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EA" w:rsidRPr="002C67EA" w:rsidRDefault="002C67EA" w:rsidP="002C67EA">
      <w:pPr>
        <w:spacing w:line="360" w:lineRule="auto"/>
        <w:rPr>
          <w:rFonts w:asciiTheme="minorEastAsia" w:hAnsiTheme="minorEastAsia" w:cs="宋体" w:hint="eastAsia"/>
          <w:sz w:val="24"/>
        </w:rPr>
      </w:pPr>
      <w:r>
        <w:rPr>
          <w:rFonts w:asciiTheme="minorEastAsia" w:hAnsiTheme="minorEastAsia" w:hint="eastAsia"/>
          <w:b/>
          <w:sz w:val="24"/>
        </w:rPr>
        <w:t>说明：</w:t>
      </w:r>
      <w:r>
        <w:rPr>
          <w:rFonts w:asciiTheme="minorEastAsia" w:hAnsiTheme="minorEastAsia" w:cs="宋体" w:hint="eastAsia"/>
          <w:sz w:val="24"/>
        </w:rPr>
        <w:t>本需求书仅做参考，不是唯一指标。</w:t>
      </w:r>
      <w:r w:rsidR="006A154E">
        <w:rPr>
          <w:rFonts w:ascii="宋体" w:hAnsi="宋体" w:hint="eastAsia"/>
          <w:b/>
          <w:bCs/>
        </w:rPr>
        <w:t xml:space="preserve">             </w:t>
      </w:r>
    </w:p>
    <w:p w:rsidR="001E3C24" w:rsidRDefault="006A154E" w:rsidP="002C67EA">
      <w:pPr>
        <w:spacing w:afterLines="50"/>
        <w:jc w:val="center"/>
        <w:rPr>
          <w:rFonts w:ascii="Calibri" w:eastAsia="宋体" w:hAnsi="Calibri" w:cs="Calibri"/>
          <w:b/>
          <w:sz w:val="28"/>
          <w:szCs w:val="28"/>
        </w:rPr>
      </w:pPr>
      <w:r w:rsidRPr="006B4290">
        <w:rPr>
          <w:rFonts w:ascii="Calibri" w:eastAsia="宋体" w:hAnsi="Calibri" w:cs="Calibri" w:hint="eastAsia"/>
          <w:b/>
          <w:sz w:val="28"/>
          <w:szCs w:val="28"/>
        </w:rPr>
        <w:t>互联网应用数据中心与一体化监控</w:t>
      </w:r>
      <w:r w:rsidR="004F2844" w:rsidRPr="006B4290">
        <w:rPr>
          <w:rFonts w:ascii="Calibri" w:eastAsia="宋体" w:hAnsi="Calibri" w:cs="Calibri" w:hint="eastAsia"/>
          <w:b/>
          <w:sz w:val="28"/>
          <w:szCs w:val="28"/>
        </w:rPr>
        <w:t>项目</w:t>
      </w:r>
      <w:r w:rsidR="001E3C24">
        <w:rPr>
          <w:rFonts w:ascii="Calibri" w:eastAsia="宋体" w:hAnsi="Calibri" w:cs="Calibri" w:hint="eastAsia"/>
          <w:b/>
          <w:sz w:val="28"/>
          <w:szCs w:val="28"/>
        </w:rPr>
        <w:t>用户需求</w:t>
      </w:r>
    </w:p>
    <w:p w:rsidR="00502D4E" w:rsidRPr="001E3C24" w:rsidRDefault="001E3C24" w:rsidP="002C67EA">
      <w:pPr>
        <w:spacing w:afterLines="50"/>
        <w:rPr>
          <w:rFonts w:asciiTheme="minorEastAsia" w:hAnsiTheme="minorEastAsia"/>
          <w:b/>
          <w:bCs/>
          <w:sz w:val="24"/>
          <w:szCs w:val="24"/>
        </w:rPr>
      </w:pPr>
      <w:r w:rsidRPr="001E3C24">
        <w:rPr>
          <w:rFonts w:asciiTheme="minorEastAsia" w:hAnsiTheme="minorEastAsia" w:cs="Calibri" w:hint="eastAsia"/>
          <w:b/>
          <w:sz w:val="24"/>
          <w:szCs w:val="24"/>
        </w:rPr>
        <w:t>一、</w:t>
      </w:r>
      <w:r w:rsidR="00502D4E" w:rsidRPr="001E3C24">
        <w:rPr>
          <w:rFonts w:asciiTheme="minorEastAsia" w:hAnsiTheme="minorEastAsia"/>
          <w:b/>
          <w:bCs/>
          <w:sz w:val="24"/>
          <w:szCs w:val="24"/>
        </w:rPr>
        <w:t>技术参数</w:t>
      </w:r>
    </w:p>
    <w:tbl>
      <w:tblPr>
        <w:tblW w:w="0" w:type="auto"/>
        <w:tblInd w:w="93" w:type="dxa"/>
        <w:tblLook w:val="04A0"/>
      </w:tblPr>
      <w:tblGrid>
        <w:gridCol w:w="698"/>
        <w:gridCol w:w="2856"/>
        <w:gridCol w:w="4533"/>
        <w:gridCol w:w="698"/>
        <w:gridCol w:w="698"/>
      </w:tblGrid>
      <w:tr w:rsidR="006A154E" w:rsidRPr="001E3C24" w:rsidTr="001E3C24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详细描述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</w:tr>
      <w:tr w:rsidR="006A154E" w:rsidRPr="001E3C24" w:rsidTr="001E3C2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虚拟化四路服务器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518F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2U主机，4*至强金牌5118 CPU；2TB 内存；2*600GB转速10k硬盘；2个千兆光纤网口；2个万兆光纤网卡；2个独立16Gb HBA卡；冗余电源/风扇；3年原厂服务及相关集成实施。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10</w:t>
            </w:r>
          </w:p>
        </w:tc>
      </w:tr>
      <w:tr w:rsidR="006A154E" w:rsidRPr="001E3C24" w:rsidTr="001E3C2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数据库四路服务器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518F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2U主机，4*至强金牌5118 CPU；1TB 内存；2*600GB转速10k硬盘；2个千兆光纤网口；2个万兆光纤网卡；2个独立16Gb HBA卡；冗余电源/风扇；3年原厂服务及相关集成实施。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A154E" w:rsidRPr="001E3C24" w:rsidTr="001E3C24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存储设备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双控制器，缓存256G，支持SSD盘扩展缓存；配置≥3块960GB及以上SSD硬盘，≥22块1.8TB 10K SAS硬盘，≥7块4TB 7.2K NL SAS硬盘单元硬盘；≥8个16Gb光纤口；配置多路径管理软件，存储性能分析与管理软件，自动存储分层功能；配置快照功能；3年原厂金牌服务及相关集成实施。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A154E" w:rsidRPr="001E3C24" w:rsidTr="001E3C2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SAN光纤交换机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≥48口，激活32口，8 Gbit/sec（全双工）端口；2个长波端口；配置32条5M FC线缆；支持虚拟SAN或类似功能、PortChannels、Qos等特性；统一的管理软件；3年原厂金牌服务及相关集成实施。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A154E" w:rsidRPr="001E3C24" w:rsidTr="001E3C24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数据中心运维管理软件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518F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实现各管理对象监控模型的管理，并实现采集数据的过滤、存储、查询功能，提供对采集指标进行实时阈值功能，提供基于规则的单阈值告警检测和过滤功能。包含对网络设备（包含无线AC）、操作系统、数据库、Oracle-rac（clusterware)、中间件、标准应用、虚拟化宿主机、动环设备的管理，本次配置许可要求≥100个服务器管理许可（物理机，虚拟机）+≥2台存储设备管</w:t>
            </w: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理+≥1套整个机房动力环境监控系统（70平方，含温湿度，空调，ups,市电，漏水，邮件，电话，短信报警等）；3年原厂服务及相关集成实施。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6A154E" w:rsidRPr="001E3C24" w:rsidTr="001E3C2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连续性数据灾备保护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518F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CDP及类似功能，包含6台物理主机（6台数据库服务器）数据连续性保护，3年原厂服务及相关集成实施。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6A154E" w:rsidRPr="001E3C24" w:rsidTr="001E3C24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防火墙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518F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网络接口具备≥8个千兆电口，应用层吞吐≥1.6Gbps；支持故障时Bypass功能；包含NAT、路由、访问控制ACL、DDoS、会话控制、用户认证、流控、双机），僵尸网络检测（含云端沙盒检测），3年原厂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A154E" w:rsidRPr="001E3C24" w:rsidTr="001E3C2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万兆交换机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Arial"/>
                <w:sz w:val="24"/>
                <w:szCs w:val="24"/>
              </w:rPr>
            </w:pP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≥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48*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万兆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SFP+,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≥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6*40G QSFP+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≥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,2*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交流电源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,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端口侧进风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)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，配满多模万兆光模块，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3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年原厂金牌服务及相关集成实施。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A154E" w:rsidRPr="001E3C24" w:rsidTr="001E3C2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服务器内存扩容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518F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N00DDR401 通用内存-DDR4 RDIMM-16GB-288pin-0.9ns-2133000KHz-1.2V-ECC-2Rank(1G*4bit)，原服务器为华为RH5885H V3，3年原厂服务及相关集成实施。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192</w:t>
            </w:r>
          </w:p>
        </w:tc>
      </w:tr>
      <w:tr w:rsidR="006A154E" w:rsidRPr="001E3C24" w:rsidTr="001E3C2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975AAA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46.35pt;width:529.5pt;height:4.5pt;flip:y;z-index:251658240;mso-position-horizontal-relative:text;mso-position-vertical-relative:text" o:connectortype="straight"/>
              </w:pict>
            </w:r>
            <w:r w:rsidR="006A154E"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存储容量扩容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原有OceanStor 5600 V3扩容，≥8块960GB SSD SAS硬盘(2.5")，≥16块1.2TB 10K RPM SAS硬盘(2.5")，需配置扩容盘柜及连接线，3年原厂金牌服务及相关集成实施。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54E" w:rsidRPr="001E3C24" w:rsidRDefault="006A154E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6518FE" w:rsidRPr="001E3C24" w:rsidTr="001E3C2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E" w:rsidRPr="001E3C24" w:rsidRDefault="00975AAA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noProof/>
                <w:color w:val="000000"/>
                <w:sz w:val="24"/>
                <w:szCs w:val="24"/>
              </w:rPr>
              <w:pict>
                <v:shape id="_x0000_s1027" type="#_x0000_t32" style="position:absolute;left:0;text-align:left;margin-left:-5.4pt;margin-top:63pt;width:529.5pt;height:3.75pt;flip:y;z-index:251659264;mso-position-horizontal-relative:text;mso-position-vertical-relative:text" o:connectortype="straight"/>
              </w:pict>
            </w:r>
            <w:r w:rsidR="006518FE"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E" w:rsidRPr="001E3C24" w:rsidRDefault="006518F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磁带库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8FE" w:rsidRPr="001E3C24" w:rsidRDefault="006518FE" w:rsidP="006518FE">
            <w:pPr>
              <w:rPr>
                <w:rFonts w:asciiTheme="minorEastAsia" w:hAnsiTheme="minorEastAsia" w:cs="Arial"/>
                <w:sz w:val="24"/>
                <w:szCs w:val="24"/>
              </w:rPr>
            </w:pPr>
          </w:p>
          <w:p w:rsidR="006518FE" w:rsidRPr="001E3C24" w:rsidRDefault="006518FE" w:rsidP="006518FE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1E3C24">
              <w:rPr>
                <w:rFonts w:asciiTheme="minorEastAsia" w:hAnsiTheme="minorEastAsia" w:cs="Arial"/>
                <w:sz w:val="24"/>
                <w:szCs w:val="24"/>
              </w:rPr>
              <w:t>FC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接口;驱动器类型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:LTO-7 Ultrium 15TB FC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;驱动器数量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:1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个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;插槽：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12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个;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br/>
              <w:t>磁带：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LT0-7 11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盒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；清洗带：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1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盒;磁带容量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(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压缩比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2.5:1):6TB TB (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非压缩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)15 TB (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压缩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)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;最大传输率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(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压缩比</w:t>
            </w:r>
            <w:r w:rsidRPr="001E3C24">
              <w:rPr>
                <w:rFonts w:asciiTheme="minorEastAsia" w:hAnsiTheme="minorEastAsia" w:cs="Arial"/>
                <w:sz w:val="24"/>
                <w:szCs w:val="24"/>
              </w:rPr>
              <w:t>2.5:1):700 MB/s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;机架套件;</w:t>
            </w:r>
            <w:r w:rsidR="0075236B" w:rsidRPr="001E3C24">
              <w:rPr>
                <w:rFonts w:asciiTheme="minorEastAsia" w:hAnsiTheme="minorEastAsia" w:cs="Arial" w:hint="eastAsia"/>
                <w:sz w:val="24"/>
                <w:szCs w:val="24"/>
              </w:rPr>
              <w:t>配套备份软件（三年使用授权），</w:t>
            </w: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三年原厂现场服务</w:t>
            </w:r>
            <w:r w:rsidR="00FF2BB5" w:rsidRPr="001E3C24">
              <w:rPr>
                <w:rFonts w:asciiTheme="minorEastAsia" w:hAnsiTheme="minorEastAsia" w:cs="Arial" w:hint="eastAsia"/>
                <w:sz w:val="24"/>
                <w:szCs w:val="24"/>
              </w:rPr>
              <w:t>。</w:t>
            </w:r>
          </w:p>
          <w:p w:rsidR="006518FE" w:rsidRPr="001E3C24" w:rsidRDefault="006518FE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E" w:rsidRPr="001E3C24" w:rsidRDefault="00A649E4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FE" w:rsidRPr="001E3C24" w:rsidRDefault="00A649E4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FF2BB5" w:rsidRPr="001E3C24" w:rsidTr="001E3C2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B5" w:rsidRPr="001E3C24" w:rsidRDefault="00FF2BB5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B5" w:rsidRPr="001E3C24" w:rsidRDefault="00FF2BB5" w:rsidP="006A154E">
            <w:pPr>
              <w:spacing w:after="0" w:line="240" w:lineRule="auto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服务器安全日志审计系统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BB5" w:rsidRPr="001E3C24" w:rsidRDefault="00FF2BB5" w:rsidP="00FF2BB5">
            <w:pPr>
              <w:rPr>
                <w:rFonts w:asciiTheme="minorEastAsia" w:hAnsiTheme="minorEastAsia" w:cs="Arial"/>
                <w:sz w:val="24"/>
                <w:szCs w:val="24"/>
              </w:rPr>
            </w:pPr>
            <w:r w:rsidRPr="001E3C24">
              <w:rPr>
                <w:rFonts w:asciiTheme="minorEastAsia" w:hAnsiTheme="minorEastAsia" w:cs="Arial" w:hint="eastAsia"/>
                <w:sz w:val="24"/>
                <w:szCs w:val="24"/>
              </w:rPr>
              <w:t>需符合可进行设备日常运营情况审计；安全事件告警和分析；日志合规审计；多维度安全事件监测；安全日志数据查询与报表；支持旁路接入以及≥4T日志存储容量；高度≤2U等要求</w:t>
            </w:r>
            <w:r w:rsidR="006B4290" w:rsidRPr="001E3C24">
              <w:rPr>
                <w:rFonts w:asciiTheme="minorEastAsia" w:hAnsiTheme="minorEastAsia" w:cs="Arial" w:hint="eastAsia"/>
                <w:sz w:val="24"/>
                <w:szCs w:val="24"/>
              </w:rPr>
              <w:t>, 三年原厂现场服务。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B5" w:rsidRPr="001E3C24" w:rsidRDefault="00FF2BB5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B5" w:rsidRPr="001E3C24" w:rsidRDefault="00767C41" w:rsidP="006A154E">
            <w:pPr>
              <w:spacing w:after="0" w:line="24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1E3C24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B51D0F" w:rsidRDefault="00B51D0F"/>
    <w:p w:rsidR="00B51D0F" w:rsidRDefault="00B51D0F" w:rsidP="001E3C24">
      <w:r>
        <w:rPr>
          <w:rFonts w:hint="eastAsia"/>
        </w:rPr>
        <w:t xml:space="preserve">                                                                                                                                   </w:t>
      </w:r>
    </w:p>
    <w:sectPr w:rsidR="00B51D0F" w:rsidSect="0096515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77" w:rsidRDefault="000B7577" w:rsidP="00161894">
      <w:pPr>
        <w:spacing w:after="0" w:line="240" w:lineRule="auto"/>
      </w:pPr>
      <w:r>
        <w:separator/>
      </w:r>
    </w:p>
  </w:endnote>
  <w:endnote w:type="continuationSeparator" w:id="1">
    <w:p w:rsidR="000B7577" w:rsidRDefault="000B7577" w:rsidP="001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19" w:rsidRDefault="00E93219" w:rsidP="00E93219">
    <w:pPr>
      <w:pStyle w:val="a5"/>
    </w:pPr>
  </w:p>
  <w:p w:rsidR="0096515B" w:rsidRDefault="009651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D" w:rsidRDefault="002A700D" w:rsidP="00E93219">
    <w:pPr>
      <w:pStyle w:val="a5"/>
    </w:pPr>
    <w:bookmarkStart w:id="0" w:name="DocumentMarkings1FooterPrimary"/>
    <w:bookmarkEnd w:id="0"/>
  </w:p>
  <w:p w:rsidR="0096515B" w:rsidRDefault="009651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0D" w:rsidRDefault="002A700D" w:rsidP="00E93219">
    <w:pPr>
      <w:pStyle w:val="a5"/>
    </w:pPr>
    <w:bookmarkStart w:id="1" w:name="DocumentMarkings1FooterFirstPage"/>
    <w:bookmarkEnd w:id="1"/>
  </w:p>
  <w:p w:rsidR="0096515B" w:rsidRDefault="009651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77" w:rsidRDefault="000B7577" w:rsidP="00161894">
      <w:pPr>
        <w:spacing w:after="0" w:line="240" w:lineRule="auto"/>
      </w:pPr>
      <w:r>
        <w:separator/>
      </w:r>
    </w:p>
  </w:footnote>
  <w:footnote w:type="continuationSeparator" w:id="1">
    <w:p w:rsidR="000B7577" w:rsidRDefault="000B7577" w:rsidP="001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5B" w:rsidRDefault="0096515B" w:rsidP="0096515B">
    <w:pPr>
      <w:pStyle w:val="a4"/>
    </w:pPr>
  </w:p>
  <w:p w:rsidR="002A700D" w:rsidRDefault="002A70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B7411C9"/>
    <w:multiLevelType w:val="hybridMultilevel"/>
    <w:tmpl w:val="E01627BC"/>
    <w:lvl w:ilvl="0" w:tplc="953A5C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0E4363"/>
    <w:multiLevelType w:val="hybridMultilevel"/>
    <w:tmpl w:val="37D2C4C0"/>
    <w:lvl w:ilvl="0" w:tplc="B0C4BDC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3433DF"/>
    <w:multiLevelType w:val="hybridMultilevel"/>
    <w:tmpl w:val="3B7666C6"/>
    <w:lvl w:ilvl="0" w:tplc="08400348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731106"/>
    <w:multiLevelType w:val="hybridMultilevel"/>
    <w:tmpl w:val="746E25F4"/>
    <w:lvl w:ilvl="0" w:tplc="BD3A07D2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F12ED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39B4329"/>
    <w:multiLevelType w:val="multilevel"/>
    <w:tmpl w:val="601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226"/>
    <w:rsid w:val="00090107"/>
    <w:rsid w:val="000B7577"/>
    <w:rsid w:val="000E2312"/>
    <w:rsid w:val="000F24FD"/>
    <w:rsid w:val="001407A1"/>
    <w:rsid w:val="00161469"/>
    <w:rsid w:val="00161894"/>
    <w:rsid w:val="001E3C24"/>
    <w:rsid w:val="002A700D"/>
    <w:rsid w:val="002C67EA"/>
    <w:rsid w:val="003354B7"/>
    <w:rsid w:val="003777CB"/>
    <w:rsid w:val="004117F0"/>
    <w:rsid w:val="0046126E"/>
    <w:rsid w:val="004D4171"/>
    <w:rsid w:val="004E1245"/>
    <w:rsid w:val="004F2844"/>
    <w:rsid w:val="00502D4E"/>
    <w:rsid w:val="005426BF"/>
    <w:rsid w:val="005D37E0"/>
    <w:rsid w:val="00642C27"/>
    <w:rsid w:val="006444D2"/>
    <w:rsid w:val="006518FE"/>
    <w:rsid w:val="006669C2"/>
    <w:rsid w:val="006A154E"/>
    <w:rsid w:val="006B4290"/>
    <w:rsid w:val="006C14CF"/>
    <w:rsid w:val="006E6E71"/>
    <w:rsid w:val="0070080F"/>
    <w:rsid w:val="00707490"/>
    <w:rsid w:val="00715E56"/>
    <w:rsid w:val="00721B32"/>
    <w:rsid w:val="00746D3A"/>
    <w:rsid w:val="0075236B"/>
    <w:rsid w:val="00767C41"/>
    <w:rsid w:val="007930A9"/>
    <w:rsid w:val="007E437D"/>
    <w:rsid w:val="00810954"/>
    <w:rsid w:val="008209F4"/>
    <w:rsid w:val="00853E34"/>
    <w:rsid w:val="00936079"/>
    <w:rsid w:val="0096515B"/>
    <w:rsid w:val="00975AAA"/>
    <w:rsid w:val="009C2279"/>
    <w:rsid w:val="009C5B1F"/>
    <w:rsid w:val="00A07266"/>
    <w:rsid w:val="00A649E4"/>
    <w:rsid w:val="00A84E53"/>
    <w:rsid w:val="00AA10D6"/>
    <w:rsid w:val="00AC478E"/>
    <w:rsid w:val="00B35943"/>
    <w:rsid w:val="00B44746"/>
    <w:rsid w:val="00B51D0F"/>
    <w:rsid w:val="00BB3B75"/>
    <w:rsid w:val="00BE46F7"/>
    <w:rsid w:val="00C0298C"/>
    <w:rsid w:val="00C36B70"/>
    <w:rsid w:val="00CD78E7"/>
    <w:rsid w:val="00CF01C2"/>
    <w:rsid w:val="00D835F1"/>
    <w:rsid w:val="00E02226"/>
    <w:rsid w:val="00E10B76"/>
    <w:rsid w:val="00E93219"/>
    <w:rsid w:val="00FF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4E"/>
    <w:pPr>
      <w:spacing w:after="0" w:line="240" w:lineRule="auto"/>
      <w:ind w:firstLine="420"/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rsid w:val="00502D4E"/>
    <w:pPr>
      <w:spacing w:after="0" w:line="240" w:lineRule="auto"/>
      <w:ind w:firstLine="42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61894"/>
  </w:style>
  <w:style w:type="paragraph" w:styleId="a5">
    <w:name w:val="footer"/>
    <w:basedOn w:val="a"/>
    <w:link w:val="Char0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6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D4E"/>
    <w:pPr>
      <w:spacing w:after="0" w:line="240" w:lineRule="auto"/>
      <w:ind w:firstLine="420"/>
      <w:jc w:val="both"/>
    </w:pPr>
    <w:rPr>
      <w:rFonts w:ascii="Calibri" w:eastAsia="宋体" w:hAnsi="Calibri" w:cs="Calibri"/>
      <w:sz w:val="21"/>
      <w:szCs w:val="21"/>
    </w:rPr>
  </w:style>
  <w:style w:type="paragraph" w:customStyle="1" w:styleId="1">
    <w:name w:val="列出段落1"/>
    <w:basedOn w:val="a"/>
    <w:uiPriority w:val="99"/>
    <w:rsid w:val="00502D4E"/>
    <w:pPr>
      <w:spacing w:after="0" w:line="240" w:lineRule="auto"/>
      <w:ind w:firstLine="42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161894"/>
  </w:style>
  <w:style w:type="paragraph" w:styleId="a5">
    <w:name w:val="footer"/>
    <w:basedOn w:val="a"/>
    <w:link w:val="Char0"/>
    <w:uiPriority w:val="99"/>
    <w:unhideWhenUsed/>
    <w:rsid w:val="00161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161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 Zhiqiang</dc:creator>
  <cp:keywords>No Restrictions</cp:keywords>
  <cp:lastModifiedBy>officer</cp:lastModifiedBy>
  <cp:revision>18</cp:revision>
  <cp:lastPrinted>2019-03-11T11:24:00Z</cp:lastPrinted>
  <dcterms:created xsi:type="dcterms:W3CDTF">2017-08-17T02:08:00Z</dcterms:created>
  <dcterms:modified xsi:type="dcterms:W3CDTF">2019-03-20T13:29:00Z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9cbdf79b-697e-453c-8f0b-5b551d7a80e1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