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48" w:rsidRPr="00B56CEF" w:rsidRDefault="00447D75" w:rsidP="00447D75">
      <w:pPr>
        <w:jc w:val="center"/>
        <w:rPr>
          <w:b/>
          <w:sz w:val="48"/>
          <w:szCs w:val="48"/>
        </w:rPr>
      </w:pPr>
      <w:r w:rsidRPr="00B56CEF">
        <w:rPr>
          <w:b/>
          <w:sz w:val="48"/>
          <w:szCs w:val="48"/>
        </w:rPr>
        <w:t>产前诊断检测项目</w:t>
      </w:r>
      <w:r w:rsidR="002E526A" w:rsidRPr="00B56CEF">
        <w:rPr>
          <w:b/>
          <w:sz w:val="48"/>
          <w:szCs w:val="48"/>
        </w:rPr>
        <w:t>介绍与</w:t>
      </w:r>
      <w:r w:rsidR="00312FD4" w:rsidRPr="00B56CEF">
        <w:rPr>
          <w:b/>
          <w:sz w:val="48"/>
          <w:szCs w:val="48"/>
        </w:rPr>
        <w:t>技术规格</w:t>
      </w:r>
      <w:r w:rsidR="00AB55C8" w:rsidRPr="00B56CEF">
        <w:rPr>
          <w:b/>
          <w:sz w:val="48"/>
          <w:szCs w:val="48"/>
        </w:rPr>
        <w:t>需求</w:t>
      </w:r>
    </w:p>
    <w:p w:rsidR="009E7D48" w:rsidRPr="00B56CEF" w:rsidRDefault="009E7D48">
      <w:pPr>
        <w:rPr>
          <w:sz w:val="24"/>
        </w:rPr>
      </w:pPr>
    </w:p>
    <w:p w:rsidR="005D6706" w:rsidRPr="00B56CEF" w:rsidRDefault="00312FD4" w:rsidP="005D6706">
      <w:pPr>
        <w:spacing w:line="360" w:lineRule="auto"/>
        <w:ind w:firstLineChars="200" w:firstLine="560"/>
        <w:rPr>
          <w:rFonts w:ascii="黑体" w:eastAsia="黑体" w:hAnsi="黑体"/>
          <w:sz w:val="28"/>
        </w:rPr>
      </w:pPr>
      <w:r w:rsidRPr="00B56CEF">
        <w:rPr>
          <w:rFonts w:ascii="黑体" w:eastAsia="黑体" w:hAnsi="黑体"/>
          <w:sz w:val="28"/>
        </w:rPr>
        <w:t>一</w:t>
      </w:r>
      <w:r w:rsidRPr="00B56CEF">
        <w:rPr>
          <w:rFonts w:ascii="黑体" w:eastAsia="黑体" w:hAnsi="黑体" w:hint="eastAsia"/>
          <w:sz w:val="28"/>
        </w:rPr>
        <w:t>、</w:t>
      </w:r>
      <w:r w:rsidR="005D6706" w:rsidRPr="00B56CEF">
        <w:rPr>
          <w:rFonts w:ascii="黑体" w:eastAsia="黑体" w:hAnsi="黑体" w:hint="eastAsia"/>
          <w:sz w:val="28"/>
        </w:rPr>
        <w:t>项目名称</w:t>
      </w:r>
    </w:p>
    <w:p w:rsidR="005D6706" w:rsidRPr="00B56CEF" w:rsidRDefault="005D6706" w:rsidP="005D6706">
      <w:pPr>
        <w:spacing w:line="360" w:lineRule="auto"/>
        <w:ind w:firstLineChars="200" w:firstLine="560"/>
        <w:rPr>
          <w:sz w:val="32"/>
        </w:rPr>
      </w:pPr>
      <w:r w:rsidRPr="00B56CEF">
        <w:rPr>
          <w:rFonts w:ascii="仿宋" w:eastAsia="仿宋" w:hAnsi="仿宋" w:cs="宋体" w:hint="eastAsia"/>
          <w:bCs/>
          <w:kern w:val="0"/>
          <w:sz w:val="28"/>
          <w:szCs w:val="24"/>
        </w:rPr>
        <w:t>产前诊断医学检测服务。</w:t>
      </w:r>
    </w:p>
    <w:p w:rsidR="005D6706" w:rsidRPr="00B56CEF" w:rsidRDefault="005D6706" w:rsidP="005D6706">
      <w:pPr>
        <w:spacing w:line="560" w:lineRule="exact"/>
        <w:ind w:firstLineChars="200" w:firstLine="640"/>
        <w:rPr>
          <w:rFonts w:ascii="黑体" w:eastAsia="黑体" w:hAnsi="黑体"/>
          <w:snapToGrid w:val="0"/>
          <w:spacing w:val="10"/>
          <w:kern w:val="24"/>
          <w:sz w:val="30"/>
          <w:szCs w:val="30"/>
        </w:rPr>
      </w:pPr>
      <w:r w:rsidRPr="00B56CEF">
        <w:rPr>
          <w:rFonts w:ascii="黑体" w:eastAsia="黑体" w:hAnsi="黑体" w:hint="eastAsia"/>
          <w:snapToGrid w:val="0"/>
          <w:spacing w:val="10"/>
          <w:kern w:val="24"/>
          <w:sz w:val="30"/>
          <w:szCs w:val="30"/>
        </w:rPr>
        <w:t>二、服务期限</w:t>
      </w:r>
    </w:p>
    <w:p w:rsidR="005D6706" w:rsidRPr="00B56CEF" w:rsidRDefault="005D6706" w:rsidP="005D6706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56CEF">
        <w:rPr>
          <w:rFonts w:ascii="仿宋" w:eastAsia="仿宋" w:hAnsi="仿宋" w:hint="eastAsia"/>
          <w:sz w:val="30"/>
          <w:szCs w:val="30"/>
        </w:rPr>
        <w:t>2年。</w:t>
      </w:r>
    </w:p>
    <w:p w:rsidR="007F545D" w:rsidRPr="00B56CEF" w:rsidRDefault="007F545D" w:rsidP="007F545D">
      <w:pPr>
        <w:spacing w:line="560" w:lineRule="exact"/>
        <w:ind w:firstLineChars="200" w:firstLine="640"/>
        <w:rPr>
          <w:rFonts w:ascii="黑体" w:eastAsia="黑体" w:hAnsi="黑体"/>
          <w:snapToGrid w:val="0"/>
          <w:spacing w:val="10"/>
          <w:kern w:val="24"/>
          <w:sz w:val="30"/>
          <w:szCs w:val="30"/>
        </w:rPr>
      </w:pPr>
      <w:r w:rsidRPr="00B56CEF">
        <w:rPr>
          <w:rFonts w:ascii="黑体" w:eastAsia="黑体" w:hAnsi="黑体" w:hint="eastAsia"/>
          <w:snapToGrid w:val="0"/>
          <w:spacing w:val="10"/>
          <w:kern w:val="24"/>
          <w:sz w:val="30"/>
          <w:szCs w:val="30"/>
        </w:rPr>
        <w:t>三 、项目概况</w:t>
      </w:r>
    </w:p>
    <w:p w:rsidR="007F545D" w:rsidRPr="00B56CEF" w:rsidRDefault="007F545D" w:rsidP="007F545D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B56CEF">
        <w:rPr>
          <w:rFonts w:ascii="仿宋" w:eastAsia="仿宋" w:hAnsi="仿宋" w:hint="eastAsia"/>
          <w:sz w:val="28"/>
        </w:rPr>
        <w:t>“</w:t>
      </w:r>
      <w:r w:rsidRPr="00B56CEF">
        <w:rPr>
          <w:rFonts w:ascii="仿宋" w:eastAsia="仿宋" w:hAnsi="仿宋"/>
          <w:sz w:val="28"/>
        </w:rPr>
        <w:t>产前诊断医学检测服务</w:t>
      </w:r>
      <w:r w:rsidRPr="00B56CEF">
        <w:rPr>
          <w:rFonts w:ascii="仿宋" w:eastAsia="仿宋" w:hAnsi="仿宋" w:hint="eastAsia"/>
          <w:sz w:val="28"/>
        </w:rPr>
        <w:t>”项目包含全基因组拷贝数变异检测（</w:t>
      </w:r>
      <w:r w:rsidRPr="00B56CEF">
        <w:rPr>
          <w:rFonts w:ascii="仿宋" w:eastAsia="仿宋" w:hAnsi="仿宋"/>
          <w:sz w:val="28"/>
        </w:rPr>
        <w:t>CNV</w:t>
      </w:r>
      <w:r w:rsidRPr="00B56CEF">
        <w:rPr>
          <w:rFonts w:ascii="仿宋" w:eastAsia="仿宋" w:hAnsi="仿宋" w:hint="eastAsia"/>
          <w:sz w:val="28"/>
        </w:rPr>
        <w:t>-</w:t>
      </w:r>
      <w:r w:rsidRPr="00B56CEF">
        <w:rPr>
          <w:rFonts w:ascii="仿宋" w:eastAsia="仿宋" w:hAnsi="仿宋"/>
          <w:sz w:val="28"/>
        </w:rPr>
        <w:t>seq</w:t>
      </w:r>
      <w:r w:rsidRPr="00B56CEF">
        <w:rPr>
          <w:rFonts w:ascii="仿宋" w:eastAsia="仿宋" w:hAnsi="仿宋" w:hint="eastAsia"/>
          <w:sz w:val="28"/>
        </w:rPr>
        <w:t>）、医学全外显子组测序（W</w:t>
      </w:r>
      <w:r w:rsidRPr="00B56CEF">
        <w:rPr>
          <w:rFonts w:ascii="仿宋" w:eastAsia="仿宋" w:hAnsi="仿宋"/>
          <w:sz w:val="28"/>
        </w:rPr>
        <w:t>ES</w:t>
      </w:r>
      <w:r w:rsidR="006D7A04" w:rsidRPr="00B56CEF">
        <w:rPr>
          <w:rFonts w:ascii="仿宋" w:eastAsia="仿宋" w:hAnsi="仿宋" w:hint="eastAsia"/>
          <w:sz w:val="28"/>
        </w:rPr>
        <w:t>）</w:t>
      </w:r>
      <w:r w:rsidRPr="00B56CEF">
        <w:rPr>
          <w:rFonts w:ascii="仿宋" w:eastAsia="仿宋" w:hAnsi="仿宋" w:hint="eastAsia"/>
          <w:sz w:val="28"/>
        </w:rPr>
        <w:t>、</w:t>
      </w:r>
      <w:r w:rsidR="006D7A04" w:rsidRPr="00B56CEF">
        <w:rPr>
          <w:rFonts w:ascii="仿宋" w:eastAsia="仿宋" w:hAnsi="仿宋" w:hint="eastAsia"/>
          <w:sz w:val="28"/>
        </w:rPr>
        <w:t>单基因遗传病携带者筛查、临床全基因组检测（W</w:t>
      </w:r>
      <w:r w:rsidR="006D7A04" w:rsidRPr="00B56CEF">
        <w:rPr>
          <w:rFonts w:ascii="仿宋" w:eastAsia="仿宋" w:hAnsi="仿宋"/>
          <w:sz w:val="28"/>
        </w:rPr>
        <w:t>GS</w:t>
      </w:r>
      <w:r w:rsidR="006D7A04" w:rsidRPr="00B56CEF">
        <w:rPr>
          <w:rFonts w:ascii="仿宋" w:eastAsia="仿宋" w:hAnsi="仿宋" w:hint="eastAsia"/>
          <w:sz w:val="28"/>
        </w:rPr>
        <w:t>）等</w:t>
      </w:r>
      <w:r w:rsidRPr="00B56CEF">
        <w:rPr>
          <w:rFonts w:ascii="仿宋" w:eastAsia="仿宋" w:hAnsi="仿宋" w:hint="eastAsia"/>
          <w:sz w:val="28"/>
        </w:rPr>
        <w:t>，是产前诊断中心对胎儿疾病进行实验室诊断常用的检测项目。</w:t>
      </w:r>
    </w:p>
    <w:p w:rsidR="007F545D" w:rsidRPr="00B56CEF" w:rsidRDefault="007F545D" w:rsidP="007F545D">
      <w:pPr>
        <w:pStyle w:val="a6"/>
        <w:spacing w:line="560" w:lineRule="exact"/>
        <w:ind w:left="640" w:firstLineChars="0" w:firstLine="0"/>
        <w:rPr>
          <w:rFonts w:ascii="黑体" w:eastAsia="黑体" w:hAnsi="黑体"/>
          <w:snapToGrid w:val="0"/>
          <w:spacing w:val="10"/>
          <w:kern w:val="24"/>
          <w:sz w:val="30"/>
          <w:szCs w:val="30"/>
        </w:rPr>
      </w:pPr>
      <w:r w:rsidRPr="00B56CEF">
        <w:rPr>
          <w:rFonts w:ascii="黑体" w:eastAsia="黑体" w:hAnsi="黑体" w:hint="eastAsia"/>
          <w:snapToGrid w:val="0"/>
          <w:spacing w:val="10"/>
          <w:kern w:val="24"/>
          <w:sz w:val="30"/>
          <w:szCs w:val="30"/>
        </w:rPr>
        <w:t>四、</w:t>
      </w:r>
      <w:r w:rsidRPr="00B56CEF">
        <w:rPr>
          <w:rFonts w:ascii="黑体" w:eastAsia="黑体" w:hAnsi="黑体"/>
          <w:snapToGrid w:val="0"/>
          <w:spacing w:val="10"/>
          <w:kern w:val="24"/>
          <w:sz w:val="30"/>
          <w:szCs w:val="30"/>
        </w:rPr>
        <w:t>资质要求</w:t>
      </w:r>
    </w:p>
    <w:p w:rsidR="007F545D" w:rsidRPr="00B56CEF" w:rsidRDefault="007F545D" w:rsidP="007F545D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B56CEF">
        <w:rPr>
          <w:rFonts w:ascii="仿宋" w:eastAsia="仿宋" w:hAnsi="仿宋" w:hint="eastAsia"/>
          <w:sz w:val="28"/>
        </w:rPr>
        <w:t>1、需要拥有国家规定的第三方检验检测资质，临床基因扩增实验室资质。</w:t>
      </w:r>
    </w:p>
    <w:p w:rsidR="007F545D" w:rsidRPr="00B56CEF" w:rsidRDefault="007F545D" w:rsidP="007F545D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B56CEF">
        <w:rPr>
          <w:rFonts w:ascii="仿宋" w:eastAsia="仿宋" w:hAnsi="仿宋"/>
          <w:sz w:val="28"/>
        </w:rPr>
        <w:t>2</w:t>
      </w:r>
      <w:r w:rsidRPr="00B56CEF">
        <w:rPr>
          <w:rFonts w:ascii="仿宋" w:eastAsia="仿宋" w:hAnsi="仿宋" w:hint="eastAsia"/>
          <w:sz w:val="28"/>
        </w:rPr>
        <w:t>、实验室硬件与人员条件符合相关标准，具备P</w:t>
      </w:r>
      <w:r w:rsidRPr="00B56CEF">
        <w:rPr>
          <w:rFonts w:ascii="仿宋" w:eastAsia="仿宋" w:hAnsi="仿宋"/>
          <w:sz w:val="28"/>
        </w:rPr>
        <w:t>CR扩增等从业证书</w:t>
      </w:r>
      <w:r w:rsidRPr="00B56CEF">
        <w:rPr>
          <w:rFonts w:ascii="仿宋" w:eastAsia="仿宋" w:hAnsi="仿宋" w:hint="eastAsia"/>
          <w:sz w:val="28"/>
        </w:rPr>
        <w:t>。</w:t>
      </w:r>
    </w:p>
    <w:p w:rsidR="007F545D" w:rsidRPr="00B56CEF" w:rsidRDefault="007F545D" w:rsidP="007F545D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B56CEF">
        <w:rPr>
          <w:rFonts w:ascii="仿宋" w:eastAsia="仿宋" w:hAnsi="仿宋"/>
          <w:sz w:val="28"/>
        </w:rPr>
        <w:t>3</w:t>
      </w:r>
      <w:r w:rsidRPr="00B56CEF">
        <w:rPr>
          <w:rFonts w:ascii="仿宋" w:eastAsia="仿宋" w:hAnsi="仿宋" w:hint="eastAsia"/>
          <w:sz w:val="28"/>
        </w:rPr>
        <w:t>、检测服务的关键仪器和试剂具有医疗器械许可资质等。</w:t>
      </w:r>
    </w:p>
    <w:p w:rsidR="007F545D" w:rsidRPr="00B56CEF" w:rsidRDefault="007F545D" w:rsidP="007F545D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B56CEF">
        <w:rPr>
          <w:rFonts w:ascii="仿宋" w:eastAsia="仿宋" w:hAnsi="仿宋" w:hint="eastAsia"/>
          <w:sz w:val="28"/>
        </w:rPr>
        <w:t>4、定期参加I</w:t>
      </w:r>
      <w:r w:rsidRPr="00B56CEF">
        <w:rPr>
          <w:rFonts w:ascii="仿宋" w:eastAsia="仿宋" w:hAnsi="仿宋"/>
          <w:sz w:val="28"/>
        </w:rPr>
        <w:t>SO15189认证以及</w:t>
      </w:r>
      <w:r w:rsidRPr="00B56CEF">
        <w:rPr>
          <w:rFonts w:ascii="仿宋" w:eastAsia="仿宋" w:hAnsi="仿宋" w:hint="eastAsia"/>
          <w:sz w:val="28"/>
        </w:rPr>
        <w:t>国家临检中心开展的室间质评认证等。</w:t>
      </w:r>
    </w:p>
    <w:p w:rsidR="00444873" w:rsidRPr="00B56CEF" w:rsidRDefault="00444873" w:rsidP="00444873">
      <w:pPr>
        <w:pStyle w:val="a6"/>
        <w:spacing w:line="560" w:lineRule="exact"/>
        <w:ind w:left="640" w:firstLineChars="0" w:firstLine="0"/>
        <w:rPr>
          <w:rFonts w:ascii="黑体" w:eastAsia="黑体" w:hAnsi="黑体"/>
          <w:snapToGrid w:val="0"/>
          <w:spacing w:val="10"/>
          <w:kern w:val="24"/>
          <w:sz w:val="30"/>
          <w:szCs w:val="30"/>
        </w:rPr>
      </w:pPr>
      <w:r w:rsidRPr="00B56CEF">
        <w:rPr>
          <w:rFonts w:ascii="黑体" w:eastAsia="黑体" w:hAnsi="黑体" w:hint="eastAsia"/>
          <w:snapToGrid w:val="0"/>
          <w:spacing w:val="10"/>
          <w:kern w:val="24"/>
          <w:sz w:val="30"/>
          <w:szCs w:val="30"/>
        </w:rPr>
        <w:t>五、技术和服务需求</w:t>
      </w:r>
    </w:p>
    <w:p w:rsidR="00444873" w:rsidRPr="00B56CEF" w:rsidRDefault="00444873" w:rsidP="00444873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B56CEF">
        <w:rPr>
          <w:rFonts w:ascii="仿宋" w:eastAsia="仿宋" w:hAnsi="仿宋" w:hint="eastAsia"/>
          <w:sz w:val="28"/>
        </w:rPr>
        <w:t>1、承担样品运输接收，实验进展跟进和检测结果反馈等具体工作，保证检测服务的真实性和检测质量。需提供每天至少</w:t>
      </w:r>
      <w:r w:rsidRPr="00B56CEF">
        <w:rPr>
          <w:rFonts w:ascii="仿宋" w:eastAsia="仿宋" w:hAnsi="仿宋"/>
          <w:sz w:val="28"/>
        </w:rPr>
        <w:t>2</w:t>
      </w:r>
      <w:r w:rsidRPr="00B56CEF">
        <w:rPr>
          <w:rFonts w:ascii="仿宋" w:eastAsia="仿宋" w:hAnsi="仿宋" w:hint="eastAsia"/>
          <w:sz w:val="28"/>
        </w:rPr>
        <w:t>次上门收取标本的服务。</w:t>
      </w:r>
    </w:p>
    <w:p w:rsidR="00444873" w:rsidRPr="00B56CEF" w:rsidRDefault="00444873" w:rsidP="00444873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B56CEF">
        <w:rPr>
          <w:rFonts w:ascii="仿宋" w:eastAsia="仿宋" w:hAnsi="仿宋" w:hint="eastAsia"/>
          <w:sz w:val="28"/>
        </w:rPr>
        <w:t>2. 提供冷链物流服务，确保标本运输过程的安全及有效，自有冷链物流队伍者优先；</w:t>
      </w:r>
    </w:p>
    <w:p w:rsidR="00444873" w:rsidRPr="00B56CEF" w:rsidRDefault="00444873" w:rsidP="00444873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B56CEF">
        <w:rPr>
          <w:rFonts w:ascii="仿宋" w:eastAsia="仿宋" w:hAnsi="仿宋" w:hint="eastAsia"/>
          <w:sz w:val="28"/>
        </w:rPr>
        <w:lastRenderedPageBreak/>
        <w:t>3.需提供实验室双向系统对接服务，标本数据和结果双向传输。检测报告按照双方约定的出报告时间出具。样品信息单经服务商确认无误、样品检测合格。</w:t>
      </w:r>
    </w:p>
    <w:p w:rsidR="00444873" w:rsidRPr="00B56CEF" w:rsidRDefault="00444873" w:rsidP="00444873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B56CEF">
        <w:rPr>
          <w:rFonts w:ascii="仿宋" w:eastAsia="仿宋" w:hAnsi="仿宋" w:hint="eastAsia"/>
          <w:sz w:val="28"/>
        </w:rPr>
        <w:t>4、负责本医学检测项目宣传材料和支撑文件材料（如送检单、知情同意书等）的设计、印刷等工作。</w:t>
      </w:r>
    </w:p>
    <w:p w:rsidR="00444873" w:rsidRPr="00B56CEF" w:rsidRDefault="00444873" w:rsidP="00444873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B56CEF">
        <w:rPr>
          <w:rFonts w:ascii="仿宋" w:eastAsia="仿宋" w:hAnsi="仿宋" w:hint="eastAsia"/>
          <w:sz w:val="28"/>
        </w:rPr>
        <w:t>5、</w:t>
      </w:r>
      <w:r w:rsidRPr="00B56CEF">
        <w:rPr>
          <w:rFonts w:ascii="仿宋" w:eastAsia="仿宋" w:hAnsi="仿宋"/>
          <w:sz w:val="28"/>
        </w:rPr>
        <w:t>对于检测服务涉及的患者个人信息及检测数据保密</w:t>
      </w:r>
      <w:r w:rsidRPr="00B56CEF">
        <w:rPr>
          <w:rFonts w:ascii="仿宋" w:eastAsia="仿宋" w:hAnsi="仿宋" w:hint="eastAsia"/>
          <w:sz w:val="28"/>
        </w:rPr>
        <w:t>。</w:t>
      </w:r>
    </w:p>
    <w:p w:rsidR="00444873" w:rsidRPr="00B56CEF" w:rsidRDefault="00444873" w:rsidP="00444873">
      <w:pPr>
        <w:pStyle w:val="a6"/>
        <w:spacing w:line="560" w:lineRule="exact"/>
        <w:ind w:left="640" w:firstLineChars="0" w:firstLine="0"/>
        <w:rPr>
          <w:rFonts w:ascii="黑体" w:eastAsia="黑体" w:hAnsi="黑体"/>
          <w:snapToGrid w:val="0"/>
          <w:spacing w:val="10"/>
          <w:kern w:val="24"/>
          <w:sz w:val="30"/>
          <w:szCs w:val="30"/>
        </w:rPr>
      </w:pPr>
      <w:r w:rsidRPr="00B56CEF">
        <w:rPr>
          <w:rFonts w:ascii="黑体" w:eastAsia="黑体" w:hAnsi="黑体" w:hint="eastAsia"/>
          <w:snapToGrid w:val="0"/>
          <w:spacing w:val="10"/>
          <w:kern w:val="24"/>
          <w:sz w:val="30"/>
          <w:szCs w:val="30"/>
        </w:rPr>
        <w:t>六、结果报告要求</w:t>
      </w:r>
    </w:p>
    <w:p w:rsidR="00444873" w:rsidRPr="00B56CEF" w:rsidRDefault="00444873" w:rsidP="00444873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B56CEF">
        <w:rPr>
          <w:rFonts w:ascii="仿宋" w:eastAsia="仿宋" w:hAnsi="仿宋" w:hint="eastAsia"/>
          <w:sz w:val="28"/>
        </w:rPr>
        <w:t>在完成本合同约定的工作后，以PDF或者电子邮件方式发送结果报告给甲方，说明项目完成情况。</w:t>
      </w:r>
    </w:p>
    <w:p w:rsidR="00444873" w:rsidRPr="00B56CEF" w:rsidRDefault="00444873" w:rsidP="00444873">
      <w:pPr>
        <w:pStyle w:val="a6"/>
        <w:spacing w:line="560" w:lineRule="exact"/>
        <w:ind w:left="640" w:firstLineChars="0" w:firstLine="0"/>
        <w:rPr>
          <w:rFonts w:ascii="黑体" w:eastAsia="黑体" w:hAnsi="黑体"/>
          <w:snapToGrid w:val="0"/>
          <w:spacing w:val="10"/>
          <w:kern w:val="24"/>
          <w:sz w:val="30"/>
          <w:szCs w:val="30"/>
        </w:rPr>
      </w:pPr>
      <w:r w:rsidRPr="00B56CEF">
        <w:rPr>
          <w:rFonts w:ascii="黑体" w:eastAsia="黑体" w:hAnsi="黑体" w:hint="eastAsia"/>
          <w:snapToGrid w:val="0"/>
          <w:spacing w:val="10"/>
          <w:kern w:val="24"/>
          <w:sz w:val="30"/>
          <w:szCs w:val="30"/>
        </w:rPr>
        <w:t>七、付款方式</w:t>
      </w:r>
    </w:p>
    <w:p w:rsidR="00444873" w:rsidRPr="00B56CEF" w:rsidRDefault="00444873" w:rsidP="00444873">
      <w:pPr>
        <w:widowControl/>
        <w:ind w:firstLineChars="200" w:firstLine="560"/>
        <w:jc w:val="left"/>
        <w:rPr>
          <w:rFonts w:ascii="仿宋" w:eastAsia="仿宋" w:hAnsi="仿宋"/>
          <w:sz w:val="28"/>
        </w:rPr>
      </w:pPr>
      <w:r w:rsidRPr="00B56CEF">
        <w:rPr>
          <w:rFonts w:ascii="仿宋" w:eastAsia="仿宋" w:hAnsi="仿宋" w:hint="eastAsia"/>
          <w:sz w:val="28"/>
        </w:rPr>
        <w:t>合同签订后，服务商根据采购人的样本进行检测，检测费用每月据实凭发票进行结算。</w:t>
      </w:r>
    </w:p>
    <w:p w:rsidR="007F545D" w:rsidRPr="00B56CEF" w:rsidRDefault="00444873" w:rsidP="007F545D">
      <w:pPr>
        <w:pStyle w:val="a6"/>
        <w:spacing w:line="560" w:lineRule="exact"/>
        <w:ind w:left="640" w:firstLineChars="0" w:firstLine="0"/>
        <w:rPr>
          <w:rFonts w:ascii="黑体" w:eastAsia="黑体" w:hAnsi="黑体"/>
          <w:snapToGrid w:val="0"/>
          <w:spacing w:val="10"/>
          <w:kern w:val="24"/>
          <w:sz w:val="30"/>
          <w:szCs w:val="30"/>
        </w:rPr>
      </w:pPr>
      <w:r w:rsidRPr="00B56CEF">
        <w:rPr>
          <w:rFonts w:ascii="黑体" w:eastAsia="黑体" w:hAnsi="黑体" w:hint="eastAsia"/>
          <w:snapToGrid w:val="0"/>
          <w:spacing w:val="10"/>
          <w:kern w:val="24"/>
          <w:sz w:val="30"/>
          <w:szCs w:val="30"/>
        </w:rPr>
        <w:t>八</w:t>
      </w:r>
      <w:r w:rsidR="007F545D" w:rsidRPr="00B56CEF">
        <w:rPr>
          <w:rFonts w:ascii="黑体" w:eastAsia="黑体" w:hAnsi="黑体" w:hint="eastAsia"/>
          <w:snapToGrid w:val="0"/>
          <w:spacing w:val="10"/>
          <w:kern w:val="24"/>
          <w:sz w:val="30"/>
          <w:szCs w:val="30"/>
        </w:rPr>
        <w:t>、</w:t>
      </w:r>
      <w:r w:rsidR="007F545D" w:rsidRPr="00B56CEF">
        <w:rPr>
          <w:rFonts w:ascii="黑体" w:eastAsia="黑体" w:hAnsi="黑体"/>
          <w:snapToGrid w:val="0"/>
          <w:spacing w:val="10"/>
          <w:kern w:val="24"/>
          <w:sz w:val="30"/>
          <w:szCs w:val="30"/>
        </w:rPr>
        <w:t>医学检测服务项目技术简要参数</w:t>
      </w:r>
    </w:p>
    <w:p w:rsidR="00FF660C" w:rsidRPr="00B56CEF" w:rsidRDefault="004610F1" w:rsidP="004610F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56CEF">
        <w:rPr>
          <w:rFonts w:ascii="仿宋" w:eastAsia="仿宋" w:hAnsi="仿宋" w:hint="eastAsia"/>
          <w:sz w:val="28"/>
          <w:szCs w:val="28"/>
        </w:rPr>
        <w:t>提供</w:t>
      </w:r>
      <w:r w:rsidRPr="00B56CEF">
        <w:rPr>
          <w:rFonts w:ascii="仿宋" w:eastAsia="仿宋" w:hAnsi="仿宋"/>
          <w:sz w:val="28"/>
          <w:szCs w:val="28"/>
        </w:rPr>
        <w:t>以下检测服务项目</w:t>
      </w:r>
      <w:r w:rsidRPr="00B56CEF">
        <w:rPr>
          <w:rFonts w:ascii="仿宋" w:eastAsia="仿宋" w:hAnsi="仿宋" w:hint="eastAsia"/>
          <w:sz w:val="28"/>
          <w:szCs w:val="28"/>
        </w:rPr>
        <w:t>（同一检测服务项目需根据检测范围不同、单人或家系检测样本数不同、检测周期不同等设置具体子项供患者选择）。</w:t>
      </w:r>
    </w:p>
    <w:p w:rsidR="007F545D" w:rsidRPr="00B56CEF" w:rsidRDefault="007F545D" w:rsidP="007F545D">
      <w:pPr>
        <w:spacing w:line="320" w:lineRule="exact"/>
        <w:rPr>
          <w:rFonts w:asciiTheme="minorEastAsia" w:hAnsiTheme="minorEastAsia" w:cstheme="minorEastAsia"/>
          <w:sz w:val="24"/>
        </w:rPr>
      </w:pPr>
    </w:p>
    <w:tbl>
      <w:tblPr>
        <w:tblStyle w:val="a5"/>
        <w:tblW w:w="9497" w:type="dxa"/>
        <w:jc w:val="center"/>
        <w:tblLayout w:type="fixed"/>
        <w:tblLook w:val="04A0"/>
      </w:tblPr>
      <w:tblGrid>
        <w:gridCol w:w="1413"/>
        <w:gridCol w:w="1276"/>
        <w:gridCol w:w="1847"/>
        <w:gridCol w:w="988"/>
        <w:gridCol w:w="708"/>
        <w:gridCol w:w="3265"/>
      </w:tblGrid>
      <w:tr w:rsidR="007F545D" w:rsidRPr="00B56CEF" w:rsidTr="00B8038E">
        <w:trPr>
          <w:trHeight w:val="872"/>
          <w:jc w:val="center"/>
        </w:trPr>
        <w:tc>
          <w:tcPr>
            <w:tcW w:w="1413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b/>
                <w:sz w:val="24"/>
                <w:szCs w:val="21"/>
              </w:rPr>
            </w:pPr>
            <w:r w:rsidRPr="00B56CEF">
              <w:rPr>
                <w:rFonts w:ascii="宋体" w:eastAsia="宋体" w:hAnsi="宋体" w:cs="Arial" w:hint="eastAsia"/>
                <w:b/>
                <w:sz w:val="24"/>
                <w:szCs w:val="21"/>
              </w:rPr>
              <w:t>检测服务项目</w:t>
            </w:r>
          </w:p>
        </w:tc>
        <w:tc>
          <w:tcPr>
            <w:tcW w:w="1276" w:type="dxa"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b/>
                <w:sz w:val="24"/>
                <w:szCs w:val="21"/>
              </w:rPr>
            </w:pPr>
            <w:r w:rsidRPr="00B56CEF">
              <w:rPr>
                <w:rFonts w:ascii="宋体" w:eastAsia="宋体" w:hAnsi="宋体" w:cs="Arial" w:hint="eastAsia"/>
                <w:b/>
                <w:sz w:val="24"/>
                <w:szCs w:val="21"/>
              </w:rPr>
              <w:t>技术原理</w:t>
            </w:r>
          </w:p>
        </w:tc>
        <w:tc>
          <w:tcPr>
            <w:tcW w:w="1847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b/>
                <w:sz w:val="24"/>
                <w:szCs w:val="21"/>
              </w:rPr>
            </w:pPr>
            <w:r w:rsidRPr="00B56CEF">
              <w:rPr>
                <w:rFonts w:ascii="宋体" w:eastAsia="宋体" w:hAnsi="宋体" w:cs="Arial" w:hint="eastAsia"/>
                <w:b/>
                <w:sz w:val="24"/>
                <w:szCs w:val="21"/>
              </w:rPr>
              <w:t>样本类型</w:t>
            </w:r>
          </w:p>
        </w:tc>
        <w:tc>
          <w:tcPr>
            <w:tcW w:w="988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b/>
                <w:sz w:val="24"/>
                <w:szCs w:val="21"/>
              </w:rPr>
            </w:pPr>
            <w:r w:rsidRPr="00B56CEF">
              <w:rPr>
                <w:rFonts w:ascii="宋体" w:eastAsia="宋体" w:hAnsi="宋体" w:cs="Arial" w:hint="eastAsia"/>
                <w:b/>
                <w:sz w:val="24"/>
                <w:szCs w:val="21"/>
              </w:rPr>
              <w:t>价格（元）</w:t>
            </w:r>
          </w:p>
        </w:tc>
        <w:tc>
          <w:tcPr>
            <w:tcW w:w="708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b/>
                <w:sz w:val="24"/>
                <w:szCs w:val="21"/>
              </w:rPr>
            </w:pPr>
            <w:r w:rsidRPr="00B56CEF">
              <w:rPr>
                <w:rFonts w:ascii="宋体" w:eastAsia="宋体" w:hAnsi="宋体" w:cs="Arial" w:hint="eastAsia"/>
                <w:b/>
                <w:sz w:val="24"/>
                <w:szCs w:val="21"/>
              </w:rPr>
              <w:t>检测周期</w:t>
            </w:r>
          </w:p>
        </w:tc>
        <w:tc>
          <w:tcPr>
            <w:tcW w:w="3265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b/>
                <w:sz w:val="24"/>
                <w:szCs w:val="21"/>
              </w:rPr>
            </w:pPr>
            <w:r w:rsidRPr="00B56CEF">
              <w:rPr>
                <w:rFonts w:ascii="宋体" w:eastAsia="宋体" w:hAnsi="宋体" w:cs="Arial" w:hint="eastAsia"/>
                <w:b/>
                <w:sz w:val="24"/>
                <w:szCs w:val="21"/>
              </w:rPr>
              <w:t>备注</w:t>
            </w:r>
          </w:p>
        </w:tc>
      </w:tr>
      <w:tr w:rsidR="007F545D" w:rsidRPr="00B56CEF" w:rsidTr="00B8038E">
        <w:trPr>
          <w:trHeight w:val="1403"/>
          <w:jc w:val="center"/>
        </w:trPr>
        <w:tc>
          <w:tcPr>
            <w:tcW w:w="1413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染色体C</w:t>
            </w:r>
            <w:r w:rsidRPr="00B56CEF">
              <w:rPr>
                <w:rFonts w:ascii="宋体" w:eastAsia="宋体" w:hAnsi="宋体" w:cs="Arial"/>
                <w:szCs w:val="21"/>
              </w:rPr>
              <w:t>NV</w:t>
            </w:r>
            <w:r w:rsidRPr="00B56CEF">
              <w:rPr>
                <w:rFonts w:ascii="宋体" w:eastAsia="宋体" w:hAnsi="宋体" w:cs="Arial" w:hint="eastAsia"/>
                <w:szCs w:val="21"/>
              </w:rPr>
              <w:t>检测</w:t>
            </w:r>
          </w:p>
        </w:tc>
        <w:tc>
          <w:tcPr>
            <w:tcW w:w="1276" w:type="dxa"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/>
                <w:szCs w:val="21"/>
              </w:rPr>
              <w:t>高通量测序</w:t>
            </w:r>
          </w:p>
        </w:tc>
        <w:tc>
          <w:tcPr>
            <w:tcW w:w="1847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羊水、</w:t>
            </w:r>
            <w:r w:rsidRPr="00B56CEF">
              <w:rPr>
                <w:rFonts w:ascii="宋体" w:eastAsia="宋体" w:hAnsi="宋体" w:cs="Arial"/>
                <w:szCs w:val="21"/>
              </w:rPr>
              <w:t>绒毛</w:t>
            </w:r>
            <w:r w:rsidRPr="00B56CEF">
              <w:rPr>
                <w:rFonts w:ascii="宋体" w:eastAsia="宋体" w:hAnsi="宋体" w:cs="Arial" w:hint="eastAsia"/>
                <w:szCs w:val="21"/>
              </w:rPr>
              <w:t>、</w:t>
            </w:r>
            <w:r w:rsidRPr="00B56CEF">
              <w:rPr>
                <w:rFonts w:ascii="宋体" w:eastAsia="宋体" w:hAnsi="宋体" w:cs="Arial"/>
                <w:szCs w:val="21"/>
              </w:rPr>
              <w:t>脐带血</w:t>
            </w:r>
            <w:r w:rsidRPr="00B56CEF">
              <w:rPr>
                <w:rFonts w:ascii="宋体" w:eastAsia="宋体" w:hAnsi="宋体" w:cs="Arial" w:hint="eastAsia"/>
                <w:szCs w:val="21"/>
              </w:rPr>
              <w:t>、组织、</w:t>
            </w:r>
            <w:r w:rsidRPr="00B56CEF">
              <w:rPr>
                <w:rFonts w:ascii="宋体" w:eastAsia="宋体" w:hAnsi="宋体" w:cs="Arial"/>
                <w:szCs w:val="21"/>
              </w:rPr>
              <w:t>外周血</w:t>
            </w:r>
          </w:p>
        </w:tc>
        <w:tc>
          <w:tcPr>
            <w:tcW w:w="988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低于3</w:t>
            </w:r>
            <w:r w:rsidRPr="00B56CEF">
              <w:rPr>
                <w:rFonts w:ascii="宋体" w:eastAsia="宋体" w:hAnsi="宋体" w:cs="Arial"/>
                <w:szCs w:val="21"/>
              </w:rPr>
              <w:t>000</w:t>
            </w:r>
            <w:r w:rsidRPr="00B56CEF">
              <w:rPr>
                <w:rFonts w:ascii="宋体" w:eastAsia="宋体" w:hAnsi="宋体" w:cs="Arial" w:hint="eastAsia"/>
                <w:szCs w:val="21"/>
              </w:rPr>
              <w:t>/人</w:t>
            </w:r>
          </w:p>
        </w:tc>
        <w:tc>
          <w:tcPr>
            <w:tcW w:w="708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低于2</w:t>
            </w:r>
            <w:r w:rsidRPr="00B56CEF">
              <w:rPr>
                <w:rFonts w:ascii="宋体" w:eastAsia="宋体" w:hAnsi="宋体" w:cs="Arial"/>
                <w:szCs w:val="21"/>
              </w:rPr>
              <w:t>0天</w:t>
            </w:r>
          </w:p>
        </w:tc>
        <w:tc>
          <w:tcPr>
            <w:tcW w:w="3265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1、产前样本需提供母源污染鉴定</w:t>
            </w:r>
          </w:p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2、可检测1</w:t>
            </w:r>
            <w:r w:rsidRPr="00B56CEF">
              <w:rPr>
                <w:rFonts w:ascii="宋体" w:eastAsia="宋体" w:hAnsi="宋体" w:cs="Arial"/>
                <w:szCs w:val="21"/>
              </w:rPr>
              <w:t>00kb以上CNV</w:t>
            </w:r>
          </w:p>
        </w:tc>
      </w:tr>
      <w:tr w:rsidR="007F545D" w:rsidRPr="00B56CEF" w:rsidTr="00B8038E">
        <w:trPr>
          <w:trHeight w:val="1867"/>
          <w:jc w:val="center"/>
        </w:trPr>
        <w:tc>
          <w:tcPr>
            <w:tcW w:w="1413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临床全外显子检测</w:t>
            </w:r>
          </w:p>
        </w:tc>
        <w:tc>
          <w:tcPr>
            <w:tcW w:w="1276" w:type="dxa"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/>
                <w:szCs w:val="21"/>
              </w:rPr>
              <w:t>高通量测序</w:t>
            </w:r>
          </w:p>
        </w:tc>
        <w:tc>
          <w:tcPr>
            <w:tcW w:w="1847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羊水、</w:t>
            </w:r>
            <w:r w:rsidRPr="00B56CEF">
              <w:rPr>
                <w:rFonts w:ascii="宋体" w:eastAsia="宋体" w:hAnsi="宋体" w:cs="Arial"/>
                <w:szCs w:val="21"/>
              </w:rPr>
              <w:t>绒毛</w:t>
            </w:r>
            <w:r w:rsidRPr="00B56CEF">
              <w:rPr>
                <w:rFonts w:ascii="宋体" w:eastAsia="宋体" w:hAnsi="宋体" w:cs="Arial" w:hint="eastAsia"/>
                <w:szCs w:val="21"/>
              </w:rPr>
              <w:t>、</w:t>
            </w:r>
            <w:r w:rsidRPr="00B56CEF">
              <w:rPr>
                <w:rFonts w:ascii="宋体" w:eastAsia="宋体" w:hAnsi="宋体" w:cs="Arial"/>
                <w:szCs w:val="21"/>
              </w:rPr>
              <w:t>脐带血</w:t>
            </w:r>
            <w:r w:rsidRPr="00B56CEF">
              <w:rPr>
                <w:rFonts w:ascii="宋体" w:eastAsia="宋体" w:hAnsi="宋体" w:cs="Arial" w:hint="eastAsia"/>
                <w:szCs w:val="21"/>
              </w:rPr>
              <w:t>、组织、</w:t>
            </w:r>
            <w:r w:rsidRPr="00B56CEF">
              <w:rPr>
                <w:rFonts w:ascii="宋体" w:eastAsia="宋体" w:hAnsi="宋体" w:cs="Arial"/>
                <w:szCs w:val="21"/>
              </w:rPr>
              <w:t>外周血</w:t>
            </w:r>
          </w:p>
        </w:tc>
        <w:tc>
          <w:tcPr>
            <w:tcW w:w="988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低于5</w:t>
            </w:r>
            <w:r w:rsidRPr="00B56CEF">
              <w:rPr>
                <w:rFonts w:ascii="宋体" w:eastAsia="宋体" w:hAnsi="宋体" w:cs="Arial"/>
                <w:szCs w:val="21"/>
              </w:rPr>
              <w:t>000/人</w:t>
            </w:r>
          </w:p>
        </w:tc>
        <w:tc>
          <w:tcPr>
            <w:tcW w:w="708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低于3</w:t>
            </w:r>
            <w:r w:rsidRPr="00B56CEF">
              <w:rPr>
                <w:rFonts w:ascii="宋体" w:eastAsia="宋体" w:hAnsi="宋体" w:cs="Arial"/>
                <w:szCs w:val="21"/>
              </w:rPr>
              <w:t>0天</w:t>
            </w:r>
          </w:p>
        </w:tc>
        <w:tc>
          <w:tcPr>
            <w:tcW w:w="3265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1、产前样本需提供母源污染鉴定</w:t>
            </w:r>
          </w:p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2、可提供家系（多人）检测与一代测序验证突变服务</w:t>
            </w:r>
          </w:p>
        </w:tc>
      </w:tr>
      <w:tr w:rsidR="007F545D" w:rsidRPr="00B56CEF" w:rsidTr="00B8038E">
        <w:trPr>
          <w:trHeight w:val="1445"/>
          <w:jc w:val="center"/>
        </w:trPr>
        <w:tc>
          <w:tcPr>
            <w:tcW w:w="1413" w:type="dxa"/>
            <w:noWrap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lastRenderedPageBreak/>
              <w:t>临床全外显子组检测（加急）</w:t>
            </w:r>
          </w:p>
        </w:tc>
        <w:tc>
          <w:tcPr>
            <w:tcW w:w="1276" w:type="dxa"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/>
                <w:szCs w:val="21"/>
              </w:rPr>
              <w:t>高通量测序</w:t>
            </w:r>
          </w:p>
        </w:tc>
        <w:tc>
          <w:tcPr>
            <w:tcW w:w="1847" w:type="dxa"/>
            <w:noWrap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羊水、</w:t>
            </w:r>
            <w:r w:rsidRPr="00B56CEF">
              <w:rPr>
                <w:rFonts w:ascii="宋体" w:eastAsia="宋体" w:hAnsi="宋体" w:cs="Arial"/>
                <w:szCs w:val="21"/>
              </w:rPr>
              <w:t>绒毛</w:t>
            </w:r>
            <w:r w:rsidRPr="00B56CEF">
              <w:rPr>
                <w:rFonts w:ascii="宋体" w:eastAsia="宋体" w:hAnsi="宋体" w:cs="Arial" w:hint="eastAsia"/>
                <w:szCs w:val="21"/>
              </w:rPr>
              <w:t>、</w:t>
            </w:r>
            <w:r w:rsidRPr="00B56CEF">
              <w:rPr>
                <w:rFonts w:ascii="宋体" w:eastAsia="宋体" w:hAnsi="宋体" w:cs="Arial"/>
                <w:szCs w:val="21"/>
              </w:rPr>
              <w:t>脐带血</w:t>
            </w:r>
            <w:r w:rsidRPr="00B56CEF">
              <w:rPr>
                <w:rFonts w:ascii="宋体" w:eastAsia="宋体" w:hAnsi="宋体" w:cs="Arial" w:hint="eastAsia"/>
                <w:szCs w:val="21"/>
              </w:rPr>
              <w:t>、组织、</w:t>
            </w:r>
            <w:r w:rsidRPr="00B56CEF">
              <w:rPr>
                <w:rFonts w:ascii="宋体" w:eastAsia="宋体" w:hAnsi="宋体" w:cs="Arial"/>
                <w:szCs w:val="21"/>
              </w:rPr>
              <w:t>外周血</w:t>
            </w:r>
          </w:p>
        </w:tc>
        <w:tc>
          <w:tcPr>
            <w:tcW w:w="988" w:type="dxa"/>
            <w:noWrap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低于5</w:t>
            </w:r>
            <w:r w:rsidRPr="00B56CEF">
              <w:rPr>
                <w:rFonts w:ascii="宋体" w:eastAsia="宋体" w:hAnsi="宋体" w:cs="Arial"/>
                <w:szCs w:val="21"/>
              </w:rPr>
              <w:t>000/人</w:t>
            </w:r>
          </w:p>
        </w:tc>
        <w:tc>
          <w:tcPr>
            <w:tcW w:w="708" w:type="dxa"/>
            <w:noWrap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/>
                <w:szCs w:val="21"/>
              </w:rPr>
              <w:t>低于15</w:t>
            </w:r>
            <w:r w:rsidRPr="00B56CEF">
              <w:rPr>
                <w:rFonts w:ascii="宋体" w:eastAsia="宋体" w:hAnsi="宋体" w:cs="Arial" w:hint="eastAsia"/>
                <w:szCs w:val="21"/>
              </w:rPr>
              <w:t>天</w:t>
            </w:r>
          </w:p>
        </w:tc>
        <w:tc>
          <w:tcPr>
            <w:tcW w:w="3265" w:type="dxa"/>
            <w:noWrap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1、产前样本需提供母源污染鉴定</w:t>
            </w:r>
          </w:p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/>
                <w:szCs w:val="21"/>
              </w:rPr>
              <w:t>2</w:t>
            </w:r>
            <w:r w:rsidRPr="00B56CEF">
              <w:rPr>
                <w:rFonts w:ascii="宋体" w:eastAsia="宋体" w:hAnsi="宋体" w:cs="Arial" w:hint="eastAsia"/>
                <w:szCs w:val="21"/>
              </w:rPr>
              <w:t>、更短检测周期</w:t>
            </w:r>
          </w:p>
        </w:tc>
      </w:tr>
      <w:tr w:rsidR="007F545D" w:rsidRPr="00B56CEF" w:rsidTr="00B8038E">
        <w:trPr>
          <w:trHeight w:val="1403"/>
          <w:jc w:val="center"/>
        </w:trPr>
        <w:tc>
          <w:tcPr>
            <w:tcW w:w="1413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单基因遗传病扩展性携带者筛查</w:t>
            </w:r>
          </w:p>
        </w:tc>
        <w:tc>
          <w:tcPr>
            <w:tcW w:w="1276" w:type="dxa"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/>
                <w:szCs w:val="21"/>
              </w:rPr>
              <w:t>高通量测序</w:t>
            </w:r>
          </w:p>
        </w:tc>
        <w:tc>
          <w:tcPr>
            <w:tcW w:w="1847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组织、</w:t>
            </w:r>
            <w:r w:rsidRPr="00B56CEF">
              <w:rPr>
                <w:rFonts w:ascii="宋体" w:eastAsia="宋体" w:hAnsi="宋体" w:cs="Arial"/>
                <w:szCs w:val="21"/>
              </w:rPr>
              <w:t>外周血</w:t>
            </w:r>
          </w:p>
        </w:tc>
        <w:tc>
          <w:tcPr>
            <w:tcW w:w="988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低于</w:t>
            </w:r>
            <w:r w:rsidRPr="00B56CEF">
              <w:rPr>
                <w:rFonts w:ascii="宋体" w:eastAsia="宋体" w:hAnsi="宋体" w:cs="Arial"/>
                <w:szCs w:val="21"/>
              </w:rPr>
              <w:t>5000元</w:t>
            </w:r>
          </w:p>
        </w:tc>
        <w:tc>
          <w:tcPr>
            <w:tcW w:w="708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低于2</w:t>
            </w:r>
            <w:r w:rsidRPr="00B56CEF">
              <w:rPr>
                <w:rFonts w:ascii="宋体" w:eastAsia="宋体" w:hAnsi="宋体" w:cs="Arial"/>
                <w:szCs w:val="21"/>
              </w:rPr>
              <w:t>0天</w:t>
            </w:r>
          </w:p>
        </w:tc>
        <w:tc>
          <w:tcPr>
            <w:tcW w:w="3265" w:type="dxa"/>
            <w:noWrap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设置多种单基因检测套餐（根据检测疾病数量定价）供患者选择</w:t>
            </w:r>
          </w:p>
        </w:tc>
      </w:tr>
      <w:tr w:rsidR="007F545D" w:rsidRPr="00B56CEF" w:rsidTr="00B8038E">
        <w:trPr>
          <w:trHeight w:val="1413"/>
          <w:jc w:val="center"/>
        </w:trPr>
        <w:tc>
          <w:tcPr>
            <w:tcW w:w="1413" w:type="dxa"/>
            <w:noWrap/>
          </w:tcPr>
          <w:p w:rsidR="007F545D" w:rsidRPr="00B56CEF" w:rsidRDefault="007F545D" w:rsidP="00B8038E">
            <w:pPr>
              <w:spacing w:line="360" w:lineRule="auto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临床全基因组检测</w:t>
            </w:r>
          </w:p>
        </w:tc>
        <w:tc>
          <w:tcPr>
            <w:tcW w:w="1276" w:type="dxa"/>
            <w:vAlign w:val="center"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/>
                <w:szCs w:val="21"/>
              </w:rPr>
              <w:t>高通量测序</w:t>
            </w:r>
          </w:p>
        </w:tc>
        <w:tc>
          <w:tcPr>
            <w:tcW w:w="1847" w:type="dxa"/>
            <w:noWrap/>
          </w:tcPr>
          <w:p w:rsidR="007F545D" w:rsidRPr="00B56CEF" w:rsidRDefault="007F545D" w:rsidP="00B8038E">
            <w:pPr>
              <w:spacing w:line="360" w:lineRule="auto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羊水、</w:t>
            </w:r>
            <w:r w:rsidRPr="00B56CEF">
              <w:rPr>
                <w:rFonts w:ascii="宋体" w:eastAsia="宋体" w:hAnsi="宋体" w:cs="Arial"/>
                <w:szCs w:val="21"/>
              </w:rPr>
              <w:t>绒毛</w:t>
            </w:r>
            <w:r w:rsidRPr="00B56CEF">
              <w:rPr>
                <w:rFonts w:ascii="宋体" w:eastAsia="宋体" w:hAnsi="宋体" w:cs="Arial" w:hint="eastAsia"/>
                <w:szCs w:val="21"/>
              </w:rPr>
              <w:t>、</w:t>
            </w:r>
            <w:r w:rsidRPr="00B56CEF">
              <w:rPr>
                <w:rFonts w:ascii="宋体" w:eastAsia="宋体" w:hAnsi="宋体" w:cs="Arial"/>
                <w:szCs w:val="21"/>
              </w:rPr>
              <w:t>脐带血</w:t>
            </w:r>
            <w:r w:rsidRPr="00B56CEF">
              <w:rPr>
                <w:rFonts w:ascii="宋体" w:eastAsia="宋体" w:hAnsi="宋体" w:cs="Arial" w:hint="eastAsia"/>
                <w:szCs w:val="21"/>
              </w:rPr>
              <w:t>、组织、</w:t>
            </w:r>
            <w:r w:rsidRPr="00B56CEF">
              <w:rPr>
                <w:rFonts w:ascii="宋体" w:eastAsia="宋体" w:hAnsi="宋体" w:cs="Arial"/>
                <w:szCs w:val="21"/>
              </w:rPr>
              <w:t>外周血</w:t>
            </w:r>
          </w:p>
        </w:tc>
        <w:tc>
          <w:tcPr>
            <w:tcW w:w="988" w:type="dxa"/>
            <w:noWrap/>
          </w:tcPr>
          <w:p w:rsidR="007F545D" w:rsidRPr="00B56CEF" w:rsidRDefault="007F545D" w:rsidP="00B8038E">
            <w:pPr>
              <w:spacing w:line="360" w:lineRule="auto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低于1</w:t>
            </w:r>
            <w:r w:rsidRPr="00B56CEF">
              <w:rPr>
                <w:rFonts w:ascii="宋体" w:eastAsia="宋体" w:hAnsi="宋体" w:cs="Arial"/>
                <w:szCs w:val="21"/>
              </w:rPr>
              <w:t>0000/人</w:t>
            </w:r>
          </w:p>
        </w:tc>
        <w:tc>
          <w:tcPr>
            <w:tcW w:w="708" w:type="dxa"/>
            <w:noWrap/>
          </w:tcPr>
          <w:p w:rsidR="007F545D" w:rsidRPr="00B56CEF" w:rsidRDefault="007F545D" w:rsidP="00B8038E">
            <w:pPr>
              <w:spacing w:line="360" w:lineRule="auto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低于3</w:t>
            </w:r>
            <w:r w:rsidRPr="00B56CEF">
              <w:rPr>
                <w:rFonts w:ascii="宋体" w:eastAsia="宋体" w:hAnsi="宋体" w:cs="Arial"/>
                <w:szCs w:val="21"/>
              </w:rPr>
              <w:t>0</w:t>
            </w:r>
            <w:r w:rsidRPr="00B56CEF">
              <w:rPr>
                <w:rFonts w:ascii="宋体" w:eastAsia="宋体" w:hAnsi="宋体" w:cs="Arial" w:hint="eastAsia"/>
                <w:szCs w:val="21"/>
              </w:rPr>
              <w:t>天</w:t>
            </w:r>
          </w:p>
        </w:tc>
        <w:tc>
          <w:tcPr>
            <w:tcW w:w="3265" w:type="dxa"/>
            <w:noWrap/>
          </w:tcPr>
          <w:p w:rsidR="007F545D" w:rsidRPr="00B56CEF" w:rsidRDefault="007F545D" w:rsidP="00B8038E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1、产前样本需提供母源污染鉴定</w:t>
            </w:r>
          </w:p>
          <w:p w:rsidR="007F545D" w:rsidRPr="00B56CEF" w:rsidRDefault="007F545D" w:rsidP="00B8038E">
            <w:pPr>
              <w:spacing w:line="360" w:lineRule="auto"/>
              <w:rPr>
                <w:rFonts w:ascii="宋体" w:eastAsia="宋体" w:hAnsi="宋体" w:cs="Arial"/>
                <w:szCs w:val="21"/>
              </w:rPr>
            </w:pPr>
            <w:r w:rsidRPr="00B56CEF">
              <w:rPr>
                <w:rFonts w:ascii="宋体" w:eastAsia="宋体" w:hAnsi="宋体" w:cs="Arial" w:hint="eastAsia"/>
                <w:szCs w:val="21"/>
              </w:rPr>
              <w:t>2、可提供家系（多人）检测与一代测序验证突变服务</w:t>
            </w:r>
          </w:p>
        </w:tc>
      </w:tr>
    </w:tbl>
    <w:p w:rsidR="007F545D" w:rsidRPr="00B56CEF" w:rsidRDefault="007F545D" w:rsidP="007F545D">
      <w:pPr>
        <w:spacing w:line="320" w:lineRule="exact"/>
        <w:rPr>
          <w:rFonts w:asciiTheme="minorEastAsia" w:hAnsiTheme="minorEastAsia" w:cstheme="minorEastAsia"/>
          <w:sz w:val="24"/>
        </w:rPr>
      </w:pPr>
    </w:p>
    <w:p w:rsidR="007F545D" w:rsidRPr="00B56CEF" w:rsidRDefault="00444873" w:rsidP="004610F1">
      <w:pPr>
        <w:spacing w:line="560" w:lineRule="exact"/>
        <w:rPr>
          <w:rFonts w:ascii="黑体" w:eastAsia="黑体" w:hAnsi="黑体"/>
          <w:snapToGrid w:val="0"/>
          <w:spacing w:val="10"/>
          <w:kern w:val="24"/>
          <w:sz w:val="30"/>
          <w:szCs w:val="30"/>
        </w:rPr>
      </w:pPr>
      <w:r w:rsidRPr="00B56CEF">
        <w:rPr>
          <w:rFonts w:ascii="黑体" w:eastAsia="黑体" w:hAnsi="黑体" w:hint="eastAsia"/>
          <w:snapToGrid w:val="0"/>
          <w:spacing w:val="10"/>
          <w:kern w:val="24"/>
          <w:sz w:val="30"/>
          <w:szCs w:val="30"/>
        </w:rPr>
        <w:t>九</w:t>
      </w:r>
      <w:r w:rsidR="007F545D" w:rsidRPr="00B56CEF">
        <w:rPr>
          <w:rFonts w:ascii="黑体" w:eastAsia="黑体" w:hAnsi="黑体" w:hint="eastAsia"/>
          <w:snapToGrid w:val="0"/>
          <w:spacing w:val="10"/>
          <w:kern w:val="24"/>
          <w:sz w:val="30"/>
          <w:szCs w:val="30"/>
        </w:rPr>
        <w:t>、</w:t>
      </w:r>
      <w:r w:rsidR="007F545D" w:rsidRPr="00B56CEF">
        <w:rPr>
          <w:rFonts w:ascii="黑体" w:eastAsia="黑体" w:hAnsi="黑体"/>
          <w:snapToGrid w:val="0"/>
          <w:spacing w:val="10"/>
          <w:kern w:val="24"/>
          <w:sz w:val="30"/>
          <w:szCs w:val="30"/>
        </w:rPr>
        <w:t>医学检测服务项目技术具体需满足参数与条件</w:t>
      </w:r>
    </w:p>
    <w:p w:rsidR="007F545D" w:rsidRPr="00B56CEF" w:rsidRDefault="007F545D" w:rsidP="007F545D">
      <w:pPr>
        <w:pStyle w:val="2"/>
        <w:spacing w:before="120" w:after="0" w:line="360" w:lineRule="auto"/>
        <w:rPr>
          <w:sz w:val="24"/>
          <w:szCs w:val="24"/>
        </w:rPr>
      </w:pPr>
      <w:r w:rsidRPr="00B56CEF">
        <w:rPr>
          <w:rFonts w:hint="eastAsia"/>
          <w:sz w:val="24"/>
          <w:szCs w:val="24"/>
        </w:rPr>
        <w:t>（一）染色体</w:t>
      </w:r>
      <w:bookmarkStart w:id="0" w:name="OLE_LINK1"/>
      <w:bookmarkStart w:id="1" w:name="OLE_LINK2"/>
      <w:r w:rsidR="00273819" w:rsidRPr="00B56CEF">
        <w:rPr>
          <w:rFonts w:hint="eastAsia"/>
          <w:sz w:val="24"/>
          <w:szCs w:val="24"/>
        </w:rPr>
        <w:t>C</w:t>
      </w:r>
      <w:r w:rsidR="00273819" w:rsidRPr="00B56CEF">
        <w:rPr>
          <w:sz w:val="24"/>
          <w:szCs w:val="24"/>
        </w:rPr>
        <w:t>NV</w:t>
      </w:r>
      <w:r w:rsidRPr="00B56CEF">
        <w:rPr>
          <w:rFonts w:hint="eastAsia"/>
          <w:sz w:val="24"/>
          <w:szCs w:val="24"/>
        </w:rPr>
        <w:t>检测</w:t>
      </w:r>
      <w:bookmarkEnd w:id="0"/>
      <w:bookmarkEnd w:id="1"/>
      <w:r w:rsidRPr="00B56CEF">
        <w:rPr>
          <w:sz w:val="24"/>
          <w:szCs w:val="24"/>
        </w:rPr>
        <w:t>-1M</w:t>
      </w:r>
    </w:p>
    <w:p w:rsidR="007F545D" w:rsidRPr="00B56CEF" w:rsidRDefault="007F545D" w:rsidP="007F545D">
      <w:pPr>
        <w:numPr>
          <w:ilvl w:val="0"/>
          <w:numId w:val="1"/>
        </w:numPr>
        <w:spacing w:line="360" w:lineRule="auto"/>
        <w:ind w:left="0"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Cs/>
          <w:sz w:val="24"/>
          <w:szCs w:val="24"/>
        </w:rPr>
        <w:t>检测内容：三倍体、</w:t>
      </w:r>
      <w:r w:rsidRPr="00B56CEF">
        <w:rPr>
          <w:rFonts w:ascii="宋体" w:eastAsia="宋体" w:hAnsi="宋体" w:cs="Times New Roman"/>
          <w:bCs/>
          <w:sz w:val="24"/>
          <w:szCs w:val="24"/>
        </w:rPr>
        <w:t>23</w:t>
      </w:r>
      <w:r w:rsidRPr="00B56CEF">
        <w:rPr>
          <w:rFonts w:ascii="宋体" w:eastAsia="宋体" w:hAnsi="宋体" w:cs="Times New Roman" w:hint="eastAsia"/>
          <w:bCs/>
          <w:sz w:val="24"/>
          <w:szCs w:val="24"/>
        </w:rPr>
        <w:t>对染色体非整倍体及</w:t>
      </w:r>
      <w:r w:rsidRPr="00B56CEF">
        <w:rPr>
          <w:rFonts w:ascii="宋体" w:eastAsia="宋体" w:hAnsi="宋体" w:cs="Times New Roman"/>
          <w:bCs/>
          <w:sz w:val="24"/>
          <w:szCs w:val="24"/>
        </w:rPr>
        <w:t>1M</w:t>
      </w:r>
      <w:r w:rsidRPr="00B56CEF">
        <w:rPr>
          <w:rFonts w:ascii="宋体" w:eastAsia="宋体" w:hAnsi="宋体" w:cs="Times New Roman" w:hint="eastAsia"/>
          <w:bCs/>
          <w:sz w:val="24"/>
          <w:szCs w:val="24"/>
        </w:rPr>
        <w:t>以上的缺失重复。</w:t>
      </w:r>
    </w:p>
    <w:p w:rsidR="007F545D" w:rsidRPr="00B56CEF" w:rsidRDefault="007F545D" w:rsidP="007F545D">
      <w:pPr>
        <w:numPr>
          <w:ilvl w:val="0"/>
          <w:numId w:val="1"/>
        </w:numPr>
        <w:spacing w:line="360" w:lineRule="auto"/>
        <w:ind w:left="0"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Cs/>
          <w:sz w:val="24"/>
          <w:szCs w:val="24"/>
        </w:rPr>
        <w:t>检测方法：高通量测序技术。</w:t>
      </w:r>
    </w:p>
    <w:p w:rsidR="007F545D" w:rsidRPr="00B56CEF" w:rsidRDefault="007F545D" w:rsidP="007F545D">
      <w:pPr>
        <w:numPr>
          <w:ilvl w:val="0"/>
          <w:numId w:val="1"/>
        </w:numPr>
        <w:spacing w:line="360" w:lineRule="auto"/>
        <w:ind w:left="0"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Cs/>
          <w:sz w:val="24"/>
          <w:szCs w:val="24"/>
        </w:rPr>
        <w:t>样本类型：胚胎绒毛组织、D</w:t>
      </w:r>
      <w:r w:rsidRPr="00B56CEF">
        <w:rPr>
          <w:rFonts w:ascii="宋体" w:eastAsia="宋体" w:hAnsi="宋体" w:cs="Times New Roman"/>
          <w:bCs/>
          <w:sz w:val="24"/>
          <w:szCs w:val="24"/>
        </w:rPr>
        <w:t>NA</w:t>
      </w:r>
      <w:r w:rsidRPr="00B56CEF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:rsidR="007F545D" w:rsidRPr="00B56CEF" w:rsidRDefault="007F545D" w:rsidP="007F545D">
      <w:pPr>
        <w:numPr>
          <w:ilvl w:val="0"/>
          <w:numId w:val="1"/>
        </w:numPr>
        <w:spacing w:line="360" w:lineRule="auto"/>
        <w:ind w:left="0"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Cs/>
          <w:sz w:val="24"/>
          <w:szCs w:val="24"/>
        </w:rPr>
        <w:t>报告周期：收到样本</w:t>
      </w:r>
      <w:r w:rsidRPr="00B56CEF">
        <w:rPr>
          <w:rFonts w:ascii="宋体" w:eastAsia="宋体" w:hAnsi="宋体" w:cs="Times New Roman"/>
          <w:bCs/>
          <w:sz w:val="24"/>
          <w:szCs w:val="24"/>
        </w:rPr>
        <w:t>7</w:t>
      </w:r>
      <w:r w:rsidRPr="00B56CEF">
        <w:rPr>
          <w:rFonts w:ascii="宋体" w:eastAsia="宋体" w:hAnsi="宋体" w:cs="Times New Roman" w:hint="eastAsia"/>
          <w:bCs/>
          <w:sz w:val="24"/>
          <w:szCs w:val="24"/>
        </w:rPr>
        <w:t>个自然日</w:t>
      </w:r>
      <w:r w:rsidRPr="00B56CEF">
        <w:rPr>
          <w:rFonts w:ascii="宋体" w:eastAsia="宋体" w:hAnsi="宋体" w:cs="Times New Roman"/>
          <w:bCs/>
          <w:sz w:val="24"/>
          <w:szCs w:val="24"/>
        </w:rPr>
        <w:t>内</w:t>
      </w:r>
      <w:r w:rsidRPr="00B56CEF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:rsidR="007F545D" w:rsidRPr="00B56CEF" w:rsidRDefault="007F545D" w:rsidP="007F545D">
      <w:pPr>
        <w:numPr>
          <w:ilvl w:val="0"/>
          <w:numId w:val="1"/>
        </w:numPr>
        <w:spacing w:line="360" w:lineRule="auto"/>
        <w:ind w:left="0"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Cs/>
          <w:sz w:val="24"/>
          <w:szCs w:val="24"/>
        </w:rPr>
        <w:t>使用短串联重复序列</w:t>
      </w:r>
      <w:r w:rsidRPr="00B56CEF">
        <w:rPr>
          <w:rFonts w:ascii="宋体" w:eastAsia="宋体" w:hAnsi="宋体" w:cs="Times New Roman"/>
          <w:bCs/>
          <w:sz w:val="24"/>
          <w:szCs w:val="24"/>
        </w:rPr>
        <w:t>STR技术进行三倍体检测</w:t>
      </w:r>
      <w:r w:rsidRPr="00B56CEF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:rsidR="007F545D" w:rsidRPr="00B56CEF" w:rsidRDefault="007F545D" w:rsidP="007F545D">
      <w:pPr>
        <w:numPr>
          <w:ilvl w:val="0"/>
          <w:numId w:val="1"/>
        </w:numPr>
        <w:spacing w:line="360" w:lineRule="auto"/>
        <w:ind w:left="0"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Cs/>
          <w:sz w:val="24"/>
          <w:szCs w:val="24"/>
        </w:rPr>
        <w:t>检测设备获得</w:t>
      </w:r>
      <w:r w:rsidRPr="00B56CEF">
        <w:rPr>
          <w:rFonts w:ascii="宋体" w:eastAsia="宋体" w:hAnsi="宋体" w:cs="Times New Roman"/>
          <w:bCs/>
          <w:sz w:val="24"/>
          <w:szCs w:val="24"/>
        </w:rPr>
        <w:t>NMPA认证，且可用于对来源于人体样本的脱氧核糖核苷酸（DNA）和核糖核酸</w:t>
      </w:r>
      <w:r w:rsidRPr="00B56CEF">
        <w:rPr>
          <w:rStyle w:val="BodyTextIndentChar"/>
          <w:rFonts w:cs="Times New Roman"/>
          <w:sz w:val="24"/>
          <w:szCs w:val="24"/>
        </w:rPr>
        <w:t>（RNA）</w:t>
      </w:r>
      <w:r w:rsidRPr="00B56CEF">
        <w:rPr>
          <w:rFonts w:ascii="宋体" w:eastAsia="宋体" w:hAnsi="宋体" w:cs="Times New Roman"/>
          <w:bCs/>
          <w:sz w:val="24"/>
          <w:szCs w:val="24"/>
        </w:rPr>
        <w:t>进行测序，</w:t>
      </w:r>
      <w:r w:rsidRPr="00B56CEF">
        <w:rPr>
          <w:rFonts w:ascii="宋体" w:eastAsia="宋体" w:hAnsi="宋体" w:cs="Times New Roman" w:hint="eastAsia"/>
          <w:bCs/>
          <w:sz w:val="24"/>
          <w:szCs w:val="24"/>
        </w:rPr>
        <w:t>以</w:t>
      </w:r>
      <w:r w:rsidRPr="00B56CEF">
        <w:rPr>
          <w:rFonts w:ascii="宋体" w:eastAsia="宋体" w:hAnsi="宋体" w:cs="Times New Roman"/>
          <w:bCs/>
          <w:sz w:val="24"/>
          <w:szCs w:val="24"/>
        </w:rPr>
        <w:t>检测基因变化</w:t>
      </w:r>
      <w:r w:rsidRPr="00B56CEF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:rsidR="007F545D" w:rsidRPr="00B56CEF" w:rsidRDefault="003C4FF3" w:rsidP="007F545D">
      <w:pPr>
        <w:numPr>
          <w:ilvl w:val="0"/>
          <w:numId w:val="1"/>
        </w:numPr>
        <w:spacing w:line="360" w:lineRule="auto"/>
        <w:ind w:left="0" w:firstLineChars="200" w:firstLine="482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具备染色体非整倍体分析相关软件注册证，可用于</w:t>
      </w:r>
      <w:r w:rsidR="007F545D" w:rsidRPr="00B56CEF">
        <w:rPr>
          <w:rFonts w:ascii="宋体" w:eastAsia="宋体" w:hAnsi="宋体" w:cs="Times New Roman"/>
          <w:bCs/>
          <w:sz w:val="24"/>
          <w:szCs w:val="24"/>
        </w:rPr>
        <w:t>13、16、18、21、22、X和Y染色体非整倍体的辅助性判断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（提供注册证）。</w:t>
      </w:r>
    </w:p>
    <w:p w:rsidR="007F545D" w:rsidRPr="00B56CEF" w:rsidRDefault="003C4FF3" w:rsidP="007F545D">
      <w:pPr>
        <w:numPr>
          <w:ilvl w:val="0"/>
          <w:numId w:val="1"/>
        </w:numPr>
        <w:spacing w:line="360" w:lineRule="auto"/>
        <w:ind w:left="0" w:firstLineChars="200" w:firstLine="482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具备染色体非整倍体检测试剂盒医疗器械注册证。</w:t>
      </w:r>
    </w:p>
    <w:p w:rsidR="007F545D" w:rsidRPr="00B56CEF" w:rsidRDefault="003C4FF3" w:rsidP="007F545D">
      <w:pPr>
        <w:pStyle w:val="a6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检测错误率低。采用</w:t>
      </w:r>
      <w:r w:rsidR="007F545D" w:rsidRPr="00B56CEF">
        <w:rPr>
          <w:rFonts w:ascii="宋体" w:eastAsia="宋体" w:hAnsi="宋体" w:cs="Times New Roman"/>
          <w:bCs/>
          <w:sz w:val="24"/>
          <w:szCs w:val="24"/>
        </w:rPr>
        <w:t>DNB纳米球的线性扩增，始终以原始序列为模板进行扩增，避免错误积累，检测错误率低。</w:t>
      </w:r>
    </w:p>
    <w:p w:rsidR="007F545D" w:rsidRPr="00B56CEF" w:rsidRDefault="003C4FF3" w:rsidP="007F545D">
      <w:pPr>
        <w:pStyle w:val="a6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/>
          <w:bCs/>
          <w:sz w:val="24"/>
          <w:szCs w:val="24"/>
        </w:rPr>
        <w:t>自样品放入基因测序仪后无需PCR反应，减低PCR反应带来的错误。</w:t>
      </w:r>
    </w:p>
    <w:p w:rsidR="007F545D" w:rsidRPr="00B56CEF" w:rsidRDefault="007F545D" w:rsidP="007F545D">
      <w:pPr>
        <w:pStyle w:val="a6"/>
        <w:numPr>
          <w:ilvl w:val="0"/>
          <w:numId w:val="1"/>
        </w:numPr>
        <w:spacing w:line="360" w:lineRule="auto"/>
        <w:ind w:left="0" w:firstLine="480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Cs/>
          <w:sz w:val="24"/>
          <w:szCs w:val="24"/>
        </w:rPr>
        <w:t>投标人具有检测结果的解读能力，能对于致病、疑似致病、意义未明等各种变异类型均进行解读说明。</w:t>
      </w:r>
    </w:p>
    <w:p w:rsidR="007F545D" w:rsidRPr="00B56CEF" w:rsidRDefault="003C4FF3" w:rsidP="007F545D">
      <w:pPr>
        <w:pStyle w:val="a6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投标人具有C</w:t>
      </w:r>
      <w:r w:rsidR="007F545D" w:rsidRPr="00B56CEF">
        <w:rPr>
          <w:rFonts w:ascii="宋体" w:eastAsia="宋体" w:hAnsi="宋体" w:cs="Times New Roman"/>
          <w:bCs/>
          <w:sz w:val="24"/>
          <w:szCs w:val="24"/>
        </w:rPr>
        <w:t>NV-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seq智能化解读云平台，提供智能化A</w:t>
      </w:r>
      <w:r w:rsidR="007F545D" w:rsidRPr="00B56CEF">
        <w:rPr>
          <w:rFonts w:ascii="宋体" w:eastAsia="宋体" w:hAnsi="宋体" w:cs="Times New Roman"/>
          <w:bCs/>
          <w:sz w:val="24"/>
          <w:szCs w:val="24"/>
        </w:rPr>
        <w:t>CMG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打分、变异注释、自动出报告等C</w:t>
      </w:r>
      <w:r w:rsidR="007F545D" w:rsidRPr="00B56CEF">
        <w:rPr>
          <w:rFonts w:ascii="宋体" w:eastAsia="宋体" w:hAnsi="宋体" w:cs="Times New Roman"/>
          <w:bCs/>
          <w:sz w:val="24"/>
          <w:szCs w:val="24"/>
        </w:rPr>
        <w:t>NV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解读本地化方案。</w:t>
      </w:r>
    </w:p>
    <w:p w:rsidR="007F545D" w:rsidRPr="00B56CEF" w:rsidRDefault="007F545D" w:rsidP="007F545D">
      <w:pPr>
        <w:numPr>
          <w:ilvl w:val="0"/>
          <w:numId w:val="1"/>
        </w:numPr>
        <w:spacing w:line="360" w:lineRule="auto"/>
        <w:ind w:left="0"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Cs/>
          <w:sz w:val="24"/>
          <w:szCs w:val="24"/>
        </w:rPr>
        <w:lastRenderedPageBreak/>
        <w:t>可以和胎儿染色体非整倍体基因检测样本混样一起上机，减少等待上机时间。</w:t>
      </w:r>
    </w:p>
    <w:p w:rsidR="007F545D" w:rsidRPr="00B56CEF" w:rsidRDefault="007F545D" w:rsidP="007F545D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7F545D" w:rsidRPr="00B56CEF" w:rsidRDefault="007F545D" w:rsidP="007F545D">
      <w:pPr>
        <w:pStyle w:val="2"/>
        <w:spacing w:before="0" w:after="0" w:line="360" w:lineRule="auto"/>
        <w:rPr>
          <w:sz w:val="24"/>
          <w:szCs w:val="24"/>
        </w:rPr>
      </w:pPr>
      <w:r w:rsidRPr="00B56CEF">
        <w:rPr>
          <w:rFonts w:hint="eastAsia"/>
          <w:sz w:val="24"/>
          <w:szCs w:val="24"/>
        </w:rPr>
        <w:t>（二）染色体</w:t>
      </w:r>
      <w:r w:rsidR="00273819" w:rsidRPr="00B56CEF">
        <w:rPr>
          <w:rFonts w:hint="eastAsia"/>
          <w:sz w:val="24"/>
          <w:szCs w:val="24"/>
        </w:rPr>
        <w:t>C</w:t>
      </w:r>
      <w:r w:rsidR="00273819" w:rsidRPr="00B56CEF">
        <w:rPr>
          <w:sz w:val="24"/>
          <w:szCs w:val="24"/>
        </w:rPr>
        <w:t>NV</w:t>
      </w:r>
      <w:r w:rsidRPr="00B56CEF">
        <w:rPr>
          <w:rFonts w:hint="eastAsia"/>
          <w:sz w:val="24"/>
          <w:szCs w:val="24"/>
        </w:rPr>
        <w:t>检测</w:t>
      </w:r>
      <w:r w:rsidRPr="00B56CEF">
        <w:rPr>
          <w:sz w:val="24"/>
          <w:szCs w:val="24"/>
        </w:rPr>
        <w:t>-100K</w:t>
      </w:r>
    </w:p>
    <w:p w:rsidR="007F545D" w:rsidRPr="00B56CEF" w:rsidRDefault="007F545D" w:rsidP="007F545D">
      <w:pPr>
        <w:pStyle w:val="2"/>
        <w:spacing w:before="0" w:after="0" w:line="360" w:lineRule="auto"/>
        <w:rPr>
          <w:rFonts w:cs="Times New Roman"/>
          <w:bCs w:val="0"/>
          <w:sz w:val="24"/>
          <w:szCs w:val="24"/>
        </w:rPr>
      </w:pPr>
      <w:r w:rsidRPr="00B56CEF">
        <w:rPr>
          <w:rFonts w:cs="Times New Roman" w:hint="eastAsia"/>
          <w:sz w:val="24"/>
          <w:szCs w:val="24"/>
        </w:rPr>
        <w:t xml:space="preserve">检测内容： </w:t>
      </w:r>
      <w:r w:rsidRPr="00B56CEF">
        <w:rPr>
          <w:rFonts w:cs="Times New Roman"/>
          <w:sz w:val="24"/>
          <w:szCs w:val="24"/>
        </w:rPr>
        <w:t>23对染色体非整倍体</w:t>
      </w:r>
      <w:r w:rsidRPr="00B56CEF">
        <w:rPr>
          <w:rFonts w:cs="Times New Roman" w:hint="eastAsia"/>
          <w:sz w:val="24"/>
          <w:szCs w:val="24"/>
        </w:rPr>
        <w:t>、</w:t>
      </w:r>
      <w:r w:rsidRPr="00B56CEF">
        <w:rPr>
          <w:rFonts w:cs="Times New Roman"/>
          <w:sz w:val="24"/>
          <w:szCs w:val="24"/>
        </w:rPr>
        <w:t>100K以上的缺失重复</w:t>
      </w:r>
      <w:r w:rsidRPr="00B56CEF">
        <w:rPr>
          <w:rFonts w:cs="Times New Roman" w:hint="eastAsia"/>
          <w:sz w:val="24"/>
          <w:szCs w:val="24"/>
        </w:rPr>
        <w:t>、宫内目标病原感染检测。</w:t>
      </w:r>
    </w:p>
    <w:p w:rsidR="007F545D" w:rsidRPr="00B56CEF" w:rsidRDefault="007F545D" w:rsidP="007F545D">
      <w:pPr>
        <w:numPr>
          <w:ilvl w:val="0"/>
          <w:numId w:val="2"/>
        </w:numPr>
        <w:spacing w:line="360" w:lineRule="auto"/>
        <w:ind w:left="0"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Cs/>
          <w:sz w:val="24"/>
          <w:szCs w:val="24"/>
        </w:rPr>
        <w:t>检测方法：高通量测序技术。</w:t>
      </w:r>
    </w:p>
    <w:p w:rsidR="007F545D" w:rsidRPr="00B56CEF" w:rsidRDefault="007F545D" w:rsidP="007F545D">
      <w:pPr>
        <w:numPr>
          <w:ilvl w:val="0"/>
          <w:numId w:val="2"/>
        </w:numPr>
        <w:spacing w:line="360" w:lineRule="auto"/>
        <w:ind w:left="0"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Cs/>
          <w:sz w:val="24"/>
          <w:szCs w:val="24"/>
        </w:rPr>
        <w:t>样本类型：流产组织、绒毛、羊水、脐带血、外周血等。</w:t>
      </w:r>
    </w:p>
    <w:p w:rsidR="007F545D" w:rsidRPr="00B56CEF" w:rsidRDefault="007F545D" w:rsidP="007F545D">
      <w:pPr>
        <w:numPr>
          <w:ilvl w:val="0"/>
          <w:numId w:val="2"/>
        </w:numPr>
        <w:spacing w:line="360" w:lineRule="auto"/>
        <w:ind w:left="0"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Cs/>
          <w:sz w:val="24"/>
          <w:szCs w:val="24"/>
        </w:rPr>
        <w:t>报告周期：收到样本</w:t>
      </w:r>
      <w:r w:rsidRPr="00B56CEF">
        <w:rPr>
          <w:rFonts w:ascii="宋体" w:eastAsia="宋体" w:hAnsi="宋体" w:cs="Times New Roman"/>
          <w:bCs/>
          <w:sz w:val="24"/>
          <w:szCs w:val="24"/>
        </w:rPr>
        <w:t>7个</w:t>
      </w:r>
      <w:r w:rsidRPr="00B56CEF">
        <w:rPr>
          <w:rFonts w:ascii="宋体" w:eastAsia="宋体" w:hAnsi="宋体" w:cs="Times New Roman" w:hint="eastAsia"/>
          <w:bCs/>
          <w:sz w:val="24"/>
          <w:szCs w:val="24"/>
        </w:rPr>
        <w:t>自然日</w:t>
      </w:r>
      <w:r w:rsidRPr="00B56CEF">
        <w:rPr>
          <w:rFonts w:ascii="宋体" w:eastAsia="宋体" w:hAnsi="宋体" w:cs="Times New Roman"/>
          <w:bCs/>
          <w:sz w:val="24"/>
          <w:szCs w:val="24"/>
        </w:rPr>
        <w:t>内</w:t>
      </w:r>
      <w:r w:rsidRPr="00B56CEF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:rsidR="007F545D" w:rsidRPr="00B56CEF" w:rsidRDefault="007F545D" w:rsidP="007F545D">
      <w:pPr>
        <w:numPr>
          <w:ilvl w:val="0"/>
          <w:numId w:val="2"/>
        </w:numPr>
        <w:spacing w:line="360" w:lineRule="auto"/>
        <w:ind w:left="0"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Cs/>
          <w:sz w:val="24"/>
          <w:szCs w:val="24"/>
        </w:rPr>
        <w:t>数据量：</w:t>
      </w:r>
      <w:r w:rsidRPr="00B56CEF">
        <w:rPr>
          <w:rFonts w:ascii="宋体" w:eastAsia="宋体" w:hAnsi="宋体" w:cs="Times New Roman"/>
          <w:bCs/>
          <w:sz w:val="24"/>
          <w:szCs w:val="24"/>
        </w:rPr>
        <w:t>平均有效数据量≥35M；单样本检测有效数据量要求≥20M reads</w:t>
      </w:r>
      <w:r w:rsidRPr="00B56CEF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:rsidR="007F545D" w:rsidRPr="00B56CEF" w:rsidRDefault="003C4FF3" w:rsidP="007F545D">
      <w:pPr>
        <w:numPr>
          <w:ilvl w:val="0"/>
          <w:numId w:val="2"/>
        </w:numPr>
        <w:spacing w:line="360" w:lineRule="auto"/>
        <w:ind w:left="0" w:firstLineChars="200" w:firstLine="482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检测设备获得</w:t>
      </w:r>
      <w:r w:rsidR="007F545D" w:rsidRPr="00B56CEF">
        <w:rPr>
          <w:rFonts w:ascii="宋体" w:eastAsia="宋体" w:hAnsi="宋体" w:cs="Times New Roman"/>
          <w:bCs/>
          <w:sz w:val="24"/>
          <w:szCs w:val="24"/>
        </w:rPr>
        <w:t>NMPA认证，且可用于对来源于人体样本的脱氧核糖核苷酸（DNA）</w:t>
      </w:r>
      <w:r w:rsidR="007F545D" w:rsidRPr="00B56CEF">
        <w:rPr>
          <w:bCs/>
        </w:rPr>
        <w:t>和核糖核酸（</w:t>
      </w:r>
      <w:r w:rsidR="007F545D" w:rsidRPr="00B56CEF">
        <w:rPr>
          <w:bCs/>
        </w:rPr>
        <w:t>RNA</w:t>
      </w:r>
      <w:r w:rsidR="007F545D" w:rsidRPr="00B56CEF">
        <w:rPr>
          <w:bCs/>
        </w:rPr>
        <w:t>）</w:t>
      </w:r>
      <w:r w:rsidR="007F545D" w:rsidRPr="00B56CEF">
        <w:rPr>
          <w:rFonts w:ascii="宋体" w:eastAsia="宋体" w:hAnsi="宋体" w:cs="Times New Roman"/>
          <w:bCs/>
          <w:sz w:val="24"/>
          <w:szCs w:val="24"/>
        </w:rPr>
        <w:t>进行测序，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以</w:t>
      </w:r>
      <w:r w:rsidR="007F545D" w:rsidRPr="00B56CEF">
        <w:rPr>
          <w:rFonts w:ascii="宋体" w:eastAsia="宋体" w:hAnsi="宋体" w:cs="Times New Roman"/>
          <w:bCs/>
          <w:sz w:val="24"/>
          <w:szCs w:val="24"/>
        </w:rPr>
        <w:t>检测基因变化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:rsidR="007F545D" w:rsidRPr="00B56CEF" w:rsidRDefault="003C4FF3" w:rsidP="007F545D">
      <w:pPr>
        <w:pStyle w:val="a6"/>
        <w:numPr>
          <w:ilvl w:val="0"/>
          <w:numId w:val="2"/>
        </w:numPr>
        <w:spacing w:line="360" w:lineRule="auto"/>
        <w:ind w:left="0" w:firstLine="482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检测错误率低。采用</w:t>
      </w:r>
      <w:r w:rsidR="007F545D" w:rsidRPr="00B56CEF">
        <w:rPr>
          <w:rFonts w:ascii="宋体" w:eastAsia="宋体" w:hAnsi="宋体" w:cs="Times New Roman"/>
          <w:bCs/>
          <w:sz w:val="24"/>
          <w:szCs w:val="24"/>
        </w:rPr>
        <w:t>DNB纳米球的线性扩增，始终以原始序列为模板进行扩增，避免错误积累，检测错误率低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:rsidR="007F545D" w:rsidRPr="00B56CEF" w:rsidRDefault="003C4FF3" w:rsidP="007F545D">
      <w:pPr>
        <w:pStyle w:val="a6"/>
        <w:numPr>
          <w:ilvl w:val="0"/>
          <w:numId w:val="2"/>
        </w:numPr>
        <w:spacing w:line="360" w:lineRule="auto"/>
        <w:ind w:left="0" w:firstLine="482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/>
          <w:bCs/>
          <w:sz w:val="24"/>
          <w:szCs w:val="24"/>
        </w:rPr>
        <w:t>自样品放入基因测序仪后无需PCR反应，减低PCR反应带来的错误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:rsidR="007F545D" w:rsidRPr="00B56CEF" w:rsidRDefault="003C4FF3" w:rsidP="007F545D">
      <w:pPr>
        <w:numPr>
          <w:ilvl w:val="0"/>
          <w:numId w:val="2"/>
        </w:numPr>
        <w:spacing w:line="360" w:lineRule="auto"/>
        <w:ind w:left="0" w:firstLineChars="200" w:firstLine="482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具备染色体非整倍体分析相关软件注册证，可用于</w:t>
      </w:r>
      <w:r w:rsidR="007F545D" w:rsidRPr="00B56CEF">
        <w:rPr>
          <w:rFonts w:ascii="宋体" w:eastAsia="宋体" w:hAnsi="宋体" w:cs="Times New Roman"/>
          <w:bCs/>
          <w:sz w:val="24"/>
          <w:szCs w:val="24"/>
        </w:rPr>
        <w:t>13、16、18、21、22、X和Y染色体非整倍体的辅助性判断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（提供注册证）。</w:t>
      </w:r>
    </w:p>
    <w:p w:rsidR="007F545D" w:rsidRPr="00B56CEF" w:rsidRDefault="003C4FF3" w:rsidP="007F545D">
      <w:pPr>
        <w:numPr>
          <w:ilvl w:val="0"/>
          <w:numId w:val="2"/>
        </w:numPr>
        <w:spacing w:line="360" w:lineRule="auto"/>
        <w:ind w:left="0" w:firstLineChars="200" w:firstLine="482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具备染色体非整倍体检测试剂盒医疗器械注册证。</w:t>
      </w:r>
    </w:p>
    <w:p w:rsidR="007F545D" w:rsidRPr="00B56CEF" w:rsidRDefault="003C4FF3" w:rsidP="007F545D">
      <w:pPr>
        <w:pStyle w:val="a6"/>
        <w:numPr>
          <w:ilvl w:val="0"/>
          <w:numId w:val="2"/>
        </w:numPr>
        <w:spacing w:line="360" w:lineRule="auto"/>
        <w:ind w:left="0" w:firstLine="482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投标人具有C</w:t>
      </w:r>
      <w:r w:rsidR="007F545D" w:rsidRPr="00B56CEF">
        <w:rPr>
          <w:rFonts w:ascii="宋体" w:eastAsia="宋体" w:hAnsi="宋体" w:cs="Times New Roman"/>
          <w:bCs/>
          <w:sz w:val="24"/>
          <w:szCs w:val="24"/>
        </w:rPr>
        <w:t>NV-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seq智能化解读云平台，提供智能化A</w:t>
      </w:r>
      <w:r w:rsidR="007F545D" w:rsidRPr="00B56CEF">
        <w:rPr>
          <w:rFonts w:ascii="宋体" w:eastAsia="宋体" w:hAnsi="宋体" w:cs="Times New Roman"/>
          <w:bCs/>
          <w:sz w:val="24"/>
          <w:szCs w:val="24"/>
        </w:rPr>
        <w:t>CMG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打分、变异注释、自动出报告等C</w:t>
      </w:r>
      <w:r w:rsidR="007F545D" w:rsidRPr="00B56CEF">
        <w:rPr>
          <w:rFonts w:ascii="宋体" w:eastAsia="宋体" w:hAnsi="宋体" w:cs="Times New Roman"/>
          <w:bCs/>
          <w:sz w:val="24"/>
          <w:szCs w:val="24"/>
        </w:rPr>
        <w:t>NV</w:t>
      </w:r>
      <w:r w:rsidR="007F545D" w:rsidRPr="00B56CEF">
        <w:rPr>
          <w:rFonts w:ascii="宋体" w:eastAsia="宋体" w:hAnsi="宋体" w:cs="Times New Roman" w:hint="eastAsia"/>
          <w:bCs/>
          <w:sz w:val="24"/>
          <w:szCs w:val="24"/>
        </w:rPr>
        <w:t>解读本地化方案。</w:t>
      </w:r>
    </w:p>
    <w:p w:rsidR="007F545D" w:rsidRPr="00B56CEF" w:rsidRDefault="007F545D" w:rsidP="007F545D">
      <w:pPr>
        <w:numPr>
          <w:ilvl w:val="0"/>
          <w:numId w:val="2"/>
        </w:numPr>
        <w:spacing w:line="360" w:lineRule="auto"/>
        <w:ind w:left="0"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B56CEF">
        <w:rPr>
          <w:rFonts w:ascii="宋体" w:eastAsia="宋体" w:hAnsi="宋体" w:cs="Times New Roman" w:hint="eastAsia"/>
          <w:bCs/>
          <w:sz w:val="24"/>
          <w:szCs w:val="24"/>
        </w:rPr>
        <w:t>可以和胎儿染色体非整倍体基因检测样本混样一起上机，减少等待上机时间。</w:t>
      </w:r>
    </w:p>
    <w:p w:rsidR="007F545D" w:rsidRPr="00B56CEF" w:rsidRDefault="007F545D" w:rsidP="007F545D">
      <w:pPr>
        <w:widowControl/>
        <w:jc w:val="left"/>
      </w:pPr>
    </w:p>
    <w:p w:rsidR="007F545D" w:rsidRPr="00B56CEF" w:rsidRDefault="007F545D" w:rsidP="007F545D">
      <w:pPr>
        <w:pStyle w:val="2"/>
        <w:spacing w:before="0" w:after="0" w:line="360" w:lineRule="auto"/>
        <w:rPr>
          <w:sz w:val="24"/>
          <w:szCs w:val="24"/>
        </w:rPr>
      </w:pPr>
      <w:r w:rsidRPr="00B56CEF">
        <w:rPr>
          <w:rFonts w:hint="eastAsia"/>
          <w:sz w:val="24"/>
          <w:szCs w:val="24"/>
        </w:rPr>
        <w:t>（三）临床全外显子组检测（单人&amp;Trio）</w:t>
      </w:r>
    </w:p>
    <w:p w:rsidR="007F545D" w:rsidRPr="00B56CEF" w:rsidRDefault="003C4FF3" w:rsidP="007F545D">
      <w:pPr>
        <w:numPr>
          <w:ilvl w:val="1"/>
          <w:numId w:val="3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/>
          <w:sz w:val="24"/>
          <w:szCs w:val="24"/>
        </w:rPr>
        <w:t>检测范围：一次性检测人类基因组中2万多个基因上约18万个外显子突变及外显子相邻20bp的内含子区中的点突变（检测准确率为99%以上）、小的缺失插入突变（20bp以内）（检测准确率为99%以上），以及外显子水平的缺失重复变异（包括</w:t>
      </w:r>
      <w:r w:rsidR="007F545D" w:rsidRPr="00B56CEF">
        <w:rPr>
          <w:rFonts w:ascii="宋体" w:eastAsia="宋体" w:hAnsi="宋体" w:cs="Times New Roman"/>
          <w:i/>
          <w:iCs/>
          <w:sz w:val="24"/>
          <w:szCs w:val="24"/>
        </w:rPr>
        <w:t>SMN1</w:t>
      </w:r>
      <w:r w:rsidR="007F545D" w:rsidRPr="00B56CEF">
        <w:rPr>
          <w:rFonts w:ascii="宋体" w:eastAsia="宋体" w:hAnsi="宋体" w:cs="Times New Roman"/>
          <w:sz w:val="24"/>
          <w:szCs w:val="24"/>
        </w:rPr>
        <w:t>基因7号外显子的缺失情况）（检测准确率为95%以上）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。</w:t>
      </w:r>
      <w:r w:rsidR="007F545D" w:rsidRPr="00B56CEF">
        <w:rPr>
          <w:rFonts w:ascii="宋体" w:eastAsia="宋体" w:hAnsi="宋体" w:cs="Times New Roman"/>
          <w:sz w:val="24"/>
          <w:szCs w:val="24"/>
        </w:rPr>
        <w:t>解读OMIM数据库中致病机理明确的5,800多种疾病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3C4FF3" w:rsidP="007F545D">
      <w:pPr>
        <w:numPr>
          <w:ilvl w:val="1"/>
          <w:numId w:val="3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宋体"/>
          <w:sz w:val="24"/>
        </w:rPr>
        <w:t>该检测涵盖线粒体基因组，可一站式覆盖对应基因上的致病位点，缩短诊疗流程和检测周期，避免序贯检测</w:t>
      </w:r>
      <w:r w:rsidR="007F545D" w:rsidRPr="00B56CEF">
        <w:rPr>
          <w:rFonts w:ascii="宋体" w:eastAsia="宋体" w:hAnsi="宋体" w:cs="宋体" w:hint="eastAsia"/>
          <w:sz w:val="24"/>
        </w:rPr>
        <w:t>。</w:t>
      </w:r>
    </w:p>
    <w:p w:rsidR="007F545D" w:rsidRPr="00B56CEF" w:rsidRDefault="003C4FF3" w:rsidP="007F545D">
      <w:pPr>
        <w:numPr>
          <w:ilvl w:val="1"/>
          <w:numId w:val="3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▲</w:t>
      </w:r>
      <w:r w:rsidR="007F545D" w:rsidRPr="00B56CEF">
        <w:rPr>
          <w:rFonts w:ascii="宋体" w:eastAsia="宋体" w:hAnsi="宋体" w:cs="宋体"/>
          <w:sz w:val="24"/>
        </w:rPr>
        <w:t>该检测可分析HGMD/ClinVar数据库中记录致病的至少3万个位于UTR区、启动子区及深度内含子区位点</w:t>
      </w:r>
      <w:r w:rsidR="007F545D" w:rsidRPr="00B56CEF">
        <w:rPr>
          <w:rFonts w:ascii="宋体" w:eastAsia="宋体" w:hAnsi="宋体" w:cs="宋体" w:hint="eastAsia"/>
          <w:sz w:val="24"/>
        </w:rPr>
        <w:t>。</w:t>
      </w:r>
    </w:p>
    <w:p w:rsidR="007F545D" w:rsidRPr="00B56CEF" w:rsidRDefault="003C4FF3" w:rsidP="007F545D">
      <w:pPr>
        <w:numPr>
          <w:ilvl w:val="1"/>
          <w:numId w:val="3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该方法可提示与受检者表型相关的其它变异类型，包括大片段的基因组拷贝数变异（例如缺失</w:t>
      </w:r>
      <w:r w:rsidR="007F545D" w:rsidRPr="00B56CEF">
        <w:rPr>
          <w:rFonts w:ascii="宋体" w:eastAsia="宋体" w:hAnsi="宋体" w:cs="Times New Roman"/>
          <w:sz w:val="24"/>
          <w:szCs w:val="24"/>
        </w:rPr>
        <w:t xml:space="preserve"> /重复区间 ≥1Mb）、染色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体非整倍体、三</w:t>
      </w:r>
      <w:r w:rsidR="007F545D" w:rsidRPr="00B56CEF">
        <w:rPr>
          <w:rFonts w:ascii="宋体" w:eastAsia="宋体" w:hAnsi="宋体" w:cs="Times New Roman"/>
          <w:sz w:val="24"/>
          <w:szCs w:val="24"/>
        </w:rPr>
        <w:t>倍体、杂合性缺失（LOH，区间 ≥5Mb），及常见动态突变。</w:t>
      </w:r>
    </w:p>
    <w:p w:rsidR="007F545D" w:rsidRPr="00B56CEF" w:rsidRDefault="007F545D" w:rsidP="007F545D">
      <w:pPr>
        <w:numPr>
          <w:ilvl w:val="1"/>
          <w:numId w:val="3"/>
        </w:numPr>
        <w:spacing w:line="360" w:lineRule="auto"/>
        <w:ind w:left="0"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/>
          <w:sz w:val="24"/>
          <w:szCs w:val="24"/>
        </w:rPr>
        <w:t>样本类型：外周血、羊水、脐带血、流产组织、唾液、DNA。</w:t>
      </w:r>
    </w:p>
    <w:p w:rsidR="007F545D" w:rsidRPr="00B56CEF" w:rsidRDefault="007F545D" w:rsidP="007F545D">
      <w:pPr>
        <w:numPr>
          <w:ilvl w:val="1"/>
          <w:numId w:val="3"/>
        </w:numPr>
        <w:spacing w:line="360" w:lineRule="auto"/>
        <w:ind w:left="0"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/>
          <w:sz w:val="24"/>
          <w:szCs w:val="24"/>
        </w:rPr>
        <w:t>检测方法：目标区域捕获和高通量测序技术。</w:t>
      </w:r>
    </w:p>
    <w:p w:rsidR="007F545D" w:rsidRPr="00B56CEF" w:rsidRDefault="007F545D" w:rsidP="007F545D">
      <w:pPr>
        <w:numPr>
          <w:ilvl w:val="1"/>
          <w:numId w:val="3"/>
        </w:numPr>
        <w:spacing w:line="360" w:lineRule="auto"/>
        <w:ind w:left="0"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/>
          <w:sz w:val="24"/>
          <w:szCs w:val="24"/>
        </w:rPr>
        <w:t>报告周期：样本中心收到合格样本25个自然日；产前诊断样本（羊水、脐带血）为15个自然日。</w:t>
      </w:r>
    </w:p>
    <w:p w:rsidR="007F545D" w:rsidRPr="00B56CEF" w:rsidRDefault="003C4FF3" w:rsidP="007F545D">
      <w:pPr>
        <w:numPr>
          <w:ilvl w:val="1"/>
          <w:numId w:val="3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用于检测服务的基因测序仪具有</w:t>
      </w:r>
      <w:r w:rsidR="007F545D" w:rsidRPr="00B56CEF">
        <w:rPr>
          <w:rFonts w:ascii="宋体" w:eastAsia="宋体" w:hAnsi="宋体" w:cs="Times New Roman"/>
          <w:sz w:val="24"/>
          <w:szCs w:val="24"/>
        </w:rPr>
        <w:t>NMPA认证（属于国械注准），在临床上用于对来源于人体样本的脱氧核糖核酸（DNA）和核糖核酸（RNA）进行测序，以检测基因序列，这些基因序列可用于辅助诊断疾病或疾病易感性。单次运行最高可产出可达1080G碱基的序列信息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3C4FF3" w:rsidP="007F545D">
      <w:pPr>
        <w:pStyle w:val="a6"/>
        <w:numPr>
          <w:ilvl w:val="1"/>
          <w:numId w:val="3"/>
        </w:numPr>
        <w:spacing w:line="360" w:lineRule="auto"/>
        <w:ind w:left="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测序过程中采用线性滚环扩增技术，每次扩增均以原始的</w:t>
      </w:r>
      <w:r w:rsidR="007F545D" w:rsidRPr="00B56CEF">
        <w:rPr>
          <w:rFonts w:ascii="宋体" w:eastAsia="宋体" w:hAnsi="宋体" w:cs="Times New Roman"/>
          <w:sz w:val="24"/>
          <w:szCs w:val="24"/>
        </w:rPr>
        <w:t>DNA链为模板，保持扩增的独立性。不造成错配碱基的指数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累积</w:t>
      </w:r>
      <w:r w:rsidR="007F545D" w:rsidRPr="00B56CEF">
        <w:rPr>
          <w:rFonts w:ascii="宋体" w:eastAsia="宋体" w:hAnsi="宋体" w:cs="Times New Roman"/>
          <w:sz w:val="24"/>
          <w:szCs w:val="24"/>
        </w:rPr>
        <w:t>，具有高保真度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7F545D" w:rsidP="007F545D">
      <w:pPr>
        <w:numPr>
          <w:ilvl w:val="1"/>
          <w:numId w:val="3"/>
        </w:numPr>
        <w:spacing w:line="360" w:lineRule="auto"/>
        <w:ind w:left="0"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/>
          <w:sz w:val="24"/>
          <w:szCs w:val="24"/>
        </w:rPr>
        <w:t>外显子捕获探针不低于42M，探针设计需采用CCDS、</w:t>
      </w:r>
      <w:r w:rsidRPr="00B56CEF">
        <w:rPr>
          <w:rFonts w:ascii="宋体" w:eastAsia="宋体" w:hAnsi="宋体" w:cs="Times New Roman" w:hint="eastAsia"/>
          <w:sz w:val="24"/>
          <w:szCs w:val="24"/>
        </w:rPr>
        <w:t>Ref</w:t>
      </w:r>
      <w:r w:rsidRPr="00B56CEF">
        <w:rPr>
          <w:rFonts w:ascii="宋体" w:eastAsia="宋体" w:hAnsi="宋体" w:cs="Times New Roman"/>
          <w:sz w:val="24"/>
          <w:szCs w:val="24"/>
        </w:rPr>
        <w:t>Seq</w:t>
      </w:r>
      <w:r w:rsidRPr="00B56CEF">
        <w:rPr>
          <w:rFonts w:ascii="宋体" w:eastAsia="宋体" w:hAnsi="宋体" w:cs="Times New Roman" w:hint="eastAsia"/>
          <w:sz w:val="24"/>
          <w:szCs w:val="24"/>
        </w:rPr>
        <w:t>、En</w:t>
      </w:r>
      <w:r w:rsidRPr="00B56CEF">
        <w:rPr>
          <w:rFonts w:ascii="宋体" w:eastAsia="宋体" w:hAnsi="宋体" w:cs="Times New Roman"/>
          <w:sz w:val="24"/>
          <w:szCs w:val="24"/>
        </w:rPr>
        <w:t>sembl</w:t>
      </w:r>
      <w:r w:rsidRPr="00B56CEF">
        <w:rPr>
          <w:rFonts w:ascii="宋体" w:eastAsia="宋体" w:hAnsi="宋体" w:cs="Times New Roman" w:hint="eastAsia"/>
          <w:sz w:val="24"/>
          <w:szCs w:val="24"/>
        </w:rPr>
        <w:t>、</w:t>
      </w:r>
      <w:r w:rsidRPr="00B56CEF">
        <w:rPr>
          <w:rFonts w:ascii="宋体" w:eastAsia="宋体" w:hAnsi="宋体" w:cs="Times New Roman"/>
          <w:sz w:val="24"/>
          <w:szCs w:val="24"/>
        </w:rPr>
        <w:t>GENCODE</w:t>
      </w:r>
      <w:r w:rsidRPr="00B56CEF">
        <w:rPr>
          <w:rFonts w:ascii="宋体" w:eastAsia="宋体" w:hAnsi="宋体" w:cs="Times New Roman" w:hint="eastAsia"/>
          <w:sz w:val="24"/>
          <w:szCs w:val="24"/>
        </w:rPr>
        <w:t>、Clin</w:t>
      </w:r>
      <w:r w:rsidRPr="00B56CEF">
        <w:rPr>
          <w:rFonts w:ascii="宋体" w:eastAsia="宋体" w:hAnsi="宋体" w:cs="Times New Roman"/>
          <w:sz w:val="24"/>
          <w:szCs w:val="24"/>
        </w:rPr>
        <w:t>Var等数据库。</w:t>
      </w:r>
    </w:p>
    <w:p w:rsidR="007F545D" w:rsidRPr="00B56CEF" w:rsidRDefault="007F545D" w:rsidP="007F545D">
      <w:pPr>
        <w:numPr>
          <w:ilvl w:val="1"/>
          <w:numId w:val="3"/>
        </w:numPr>
        <w:spacing w:line="360" w:lineRule="auto"/>
        <w:ind w:left="0"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/>
          <w:sz w:val="24"/>
          <w:szCs w:val="24"/>
        </w:rPr>
        <w:t>全外信息分析</w:t>
      </w:r>
      <w:r w:rsidRPr="00B56CEF">
        <w:rPr>
          <w:rFonts w:ascii="宋体" w:eastAsia="宋体" w:hAnsi="宋体" w:cs="Times New Roman" w:hint="eastAsia"/>
          <w:sz w:val="24"/>
          <w:szCs w:val="24"/>
        </w:rPr>
        <w:t>数据</w:t>
      </w:r>
      <w:r w:rsidRPr="00B56CEF">
        <w:rPr>
          <w:rFonts w:ascii="宋体" w:eastAsia="宋体" w:hAnsi="宋体" w:cs="Times New Roman"/>
          <w:sz w:val="24"/>
          <w:szCs w:val="24"/>
        </w:rPr>
        <w:t>标准：</w:t>
      </w:r>
    </w:p>
    <w:p w:rsidR="007F545D" w:rsidRPr="00B56CEF" w:rsidRDefault="007F545D" w:rsidP="007F545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sz w:val="24"/>
          <w:szCs w:val="24"/>
        </w:rPr>
        <w:t>（1）</w:t>
      </w:r>
      <w:r w:rsidRPr="00B56CEF">
        <w:rPr>
          <w:rFonts w:ascii="宋体" w:eastAsia="宋体" w:hAnsi="宋体" w:cs="Times New Roman"/>
          <w:sz w:val="24"/>
          <w:szCs w:val="24"/>
        </w:rPr>
        <w:t>测序数据量不小于15 G</w:t>
      </w:r>
      <w:r w:rsidRPr="00B56CEF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7F545D" w:rsidRPr="00B56CEF" w:rsidRDefault="007F545D" w:rsidP="007F545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sz w:val="24"/>
          <w:szCs w:val="24"/>
        </w:rPr>
        <w:t>（2）Fastq数据</w:t>
      </w:r>
      <w:r w:rsidRPr="00B56CEF">
        <w:rPr>
          <w:rFonts w:ascii="宋体" w:eastAsia="宋体" w:hAnsi="宋体" w:cs="Times New Roman"/>
          <w:sz w:val="24"/>
          <w:szCs w:val="24"/>
        </w:rPr>
        <w:t>Q20 ≥ 90%</w:t>
      </w:r>
      <w:r w:rsidRPr="00B56CEF">
        <w:rPr>
          <w:rFonts w:ascii="宋体" w:eastAsia="宋体" w:hAnsi="宋体" w:cs="Times New Roman" w:hint="eastAsia"/>
          <w:sz w:val="24"/>
          <w:szCs w:val="24"/>
        </w:rPr>
        <w:t>、</w:t>
      </w:r>
      <w:r w:rsidRPr="00B56CEF">
        <w:rPr>
          <w:rFonts w:ascii="宋体" w:eastAsia="宋体" w:hAnsi="宋体" w:cs="Times New Roman"/>
          <w:sz w:val="24"/>
          <w:szCs w:val="24"/>
        </w:rPr>
        <w:t>Q30 ≥ 85%</w:t>
      </w:r>
      <w:r w:rsidRPr="00B56CEF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7F545D" w:rsidRPr="00B56CEF" w:rsidRDefault="007F545D" w:rsidP="007F545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sz w:val="24"/>
          <w:szCs w:val="24"/>
        </w:rPr>
        <w:t>（3）基因组比对率 &gt;</w:t>
      </w:r>
      <w:r w:rsidRPr="00B56CEF">
        <w:rPr>
          <w:rFonts w:ascii="宋体" w:eastAsia="宋体" w:hAnsi="宋体" w:cs="Times New Roman"/>
          <w:sz w:val="24"/>
          <w:szCs w:val="24"/>
        </w:rPr>
        <w:t xml:space="preserve"> 99%</w:t>
      </w:r>
      <w:r w:rsidRPr="00B56CEF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7F545D" w:rsidRPr="00B56CEF" w:rsidRDefault="007F545D" w:rsidP="007F545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sz w:val="24"/>
          <w:szCs w:val="24"/>
        </w:rPr>
        <w:t>（4）数据重复率 &lt;8</w:t>
      </w:r>
      <w:r w:rsidRPr="00B56CEF">
        <w:rPr>
          <w:rFonts w:ascii="宋体" w:eastAsia="宋体" w:hAnsi="宋体" w:cs="Times New Roman"/>
          <w:sz w:val="24"/>
          <w:szCs w:val="24"/>
        </w:rPr>
        <w:t>%</w:t>
      </w:r>
      <w:r w:rsidRPr="00B56CEF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7F545D" w:rsidRPr="00B56CEF" w:rsidRDefault="007F545D" w:rsidP="007F545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sz w:val="24"/>
          <w:szCs w:val="24"/>
        </w:rPr>
        <w:t>（5）</w:t>
      </w:r>
      <w:r w:rsidR="003C4FF3"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Pr="00B56CEF">
        <w:rPr>
          <w:rFonts w:ascii="宋体" w:eastAsia="宋体" w:hAnsi="宋体" w:cs="Times New Roman"/>
          <w:sz w:val="24"/>
          <w:szCs w:val="24"/>
        </w:rPr>
        <w:t>去重前深度 ≥ 200X</w:t>
      </w:r>
      <w:r w:rsidRPr="00B56CEF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7F545D" w:rsidRPr="00B56CEF" w:rsidRDefault="007F545D" w:rsidP="007F545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sz w:val="24"/>
          <w:szCs w:val="24"/>
        </w:rPr>
        <w:t>（6）全外显子组区域</w:t>
      </w:r>
      <w:r w:rsidRPr="00B56CEF">
        <w:rPr>
          <w:rFonts w:ascii="宋体" w:eastAsia="宋体" w:hAnsi="宋体" w:cs="Times New Roman"/>
          <w:sz w:val="24"/>
          <w:szCs w:val="24"/>
        </w:rPr>
        <w:t>覆盖度≥ 99.5%</w:t>
      </w:r>
      <w:r w:rsidRPr="00B56CEF">
        <w:rPr>
          <w:rFonts w:ascii="宋体" w:eastAsia="宋体" w:hAnsi="宋体" w:cs="Times New Roman" w:hint="eastAsia"/>
          <w:sz w:val="24"/>
          <w:szCs w:val="24"/>
        </w:rPr>
        <w:t>、</w:t>
      </w:r>
      <w:r w:rsidRPr="00B56CEF">
        <w:rPr>
          <w:rFonts w:ascii="宋体" w:eastAsia="宋体" w:hAnsi="宋体" w:cs="Times New Roman"/>
          <w:sz w:val="24"/>
          <w:szCs w:val="24"/>
        </w:rPr>
        <w:t>20X覆盖度≥ 98</w:t>
      </w:r>
      <w:r w:rsidRPr="00B56CEF">
        <w:rPr>
          <w:rFonts w:ascii="宋体" w:eastAsia="宋体" w:hAnsi="宋体" w:cs="Times New Roman" w:hint="eastAsia"/>
          <w:sz w:val="24"/>
          <w:szCs w:val="24"/>
        </w:rPr>
        <w:t>.</w:t>
      </w:r>
      <w:r w:rsidRPr="00B56CEF">
        <w:rPr>
          <w:rFonts w:ascii="宋体" w:eastAsia="宋体" w:hAnsi="宋体" w:cs="Times New Roman"/>
          <w:sz w:val="24"/>
          <w:szCs w:val="24"/>
        </w:rPr>
        <w:t>5%</w:t>
      </w:r>
      <w:r w:rsidRPr="00B56CEF">
        <w:rPr>
          <w:rFonts w:ascii="宋体" w:eastAsia="宋体" w:hAnsi="宋体" w:cs="Times New Roman" w:hint="eastAsia"/>
          <w:sz w:val="24"/>
          <w:szCs w:val="24"/>
        </w:rPr>
        <w:t>、</w:t>
      </w:r>
      <w:r w:rsidRPr="00B56CEF">
        <w:rPr>
          <w:rFonts w:ascii="宋体" w:eastAsia="宋体" w:hAnsi="宋体" w:cs="Times New Roman"/>
          <w:sz w:val="24"/>
          <w:szCs w:val="24"/>
        </w:rPr>
        <w:t>30X覆盖度≥ 98%</w:t>
      </w:r>
      <w:r w:rsidRPr="00B56CEF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7F545D" w:rsidRPr="00B56CEF" w:rsidRDefault="007F545D" w:rsidP="007F545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sz w:val="24"/>
          <w:szCs w:val="24"/>
        </w:rPr>
        <w:t>（7）捕获效率 &gt;</w:t>
      </w:r>
      <w:r w:rsidRPr="00B56CEF">
        <w:rPr>
          <w:rFonts w:ascii="宋体" w:eastAsia="宋体" w:hAnsi="宋体" w:cs="Times New Roman"/>
          <w:sz w:val="24"/>
          <w:szCs w:val="24"/>
        </w:rPr>
        <w:t xml:space="preserve"> 6</w:t>
      </w:r>
      <w:r w:rsidRPr="00B56CEF">
        <w:rPr>
          <w:rFonts w:ascii="宋体" w:eastAsia="宋体" w:hAnsi="宋体" w:cs="Times New Roman" w:hint="eastAsia"/>
          <w:sz w:val="24"/>
          <w:szCs w:val="24"/>
        </w:rPr>
        <w:t>5</w:t>
      </w:r>
      <w:r w:rsidRPr="00B56CEF">
        <w:rPr>
          <w:rFonts w:ascii="宋体" w:eastAsia="宋体" w:hAnsi="宋体" w:cs="Times New Roman"/>
          <w:sz w:val="24"/>
          <w:szCs w:val="24"/>
        </w:rPr>
        <w:t>%</w:t>
      </w:r>
      <w:r w:rsidRPr="00B56CEF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7F545D" w:rsidRPr="00B56CEF" w:rsidRDefault="007F545D" w:rsidP="007F545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sz w:val="24"/>
          <w:szCs w:val="24"/>
        </w:rPr>
        <w:t>（8）</w:t>
      </w:r>
      <w:r w:rsidR="003C4FF3"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Pr="00B56CEF">
        <w:rPr>
          <w:rFonts w:ascii="宋体" w:eastAsia="宋体" w:hAnsi="宋体" w:cs="Times New Roman" w:hint="eastAsia"/>
          <w:sz w:val="24"/>
          <w:szCs w:val="24"/>
        </w:rPr>
        <w:t>线粒体平均深度 ≥ 2000X。</w:t>
      </w:r>
    </w:p>
    <w:p w:rsidR="007F545D" w:rsidRPr="00B56CEF" w:rsidRDefault="003C4FF3" w:rsidP="007F545D">
      <w:pPr>
        <w:numPr>
          <w:ilvl w:val="1"/>
          <w:numId w:val="3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投标人具有参与国家级别罕见病诊疗项目经验。</w:t>
      </w:r>
    </w:p>
    <w:p w:rsidR="007F545D" w:rsidRPr="00B56CEF" w:rsidRDefault="007F545D" w:rsidP="007F545D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7F545D" w:rsidRPr="00B56CEF" w:rsidRDefault="007F545D" w:rsidP="007F545D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:rsidR="007F545D" w:rsidRPr="00B56CEF" w:rsidRDefault="00B82886" w:rsidP="007F545D">
      <w:pPr>
        <w:pStyle w:val="2"/>
        <w:spacing w:before="0" w:after="0" w:line="360" w:lineRule="auto"/>
        <w:rPr>
          <w:sz w:val="24"/>
          <w:szCs w:val="24"/>
        </w:rPr>
      </w:pPr>
      <w:r w:rsidRPr="00B56CEF">
        <w:rPr>
          <w:rFonts w:hint="eastAsia"/>
          <w:sz w:val="24"/>
          <w:szCs w:val="24"/>
        </w:rPr>
        <w:lastRenderedPageBreak/>
        <w:t>（四</w:t>
      </w:r>
      <w:r w:rsidR="007F545D" w:rsidRPr="00B56CEF">
        <w:rPr>
          <w:rFonts w:hint="eastAsia"/>
          <w:sz w:val="24"/>
          <w:szCs w:val="24"/>
        </w:rPr>
        <w:t>）</w:t>
      </w:r>
      <w:r w:rsidR="007F545D" w:rsidRPr="00B56CEF">
        <w:rPr>
          <w:sz w:val="24"/>
          <w:szCs w:val="24"/>
        </w:rPr>
        <w:t>单基因遗传病携带者筛查</w:t>
      </w:r>
      <w:r w:rsidR="007F545D" w:rsidRPr="00B56CEF">
        <w:rPr>
          <w:rFonts w:hint="eastAsia"/>
          <w:sz w:val="24"/>
          <w:szCs w:val="24"/>
        </w:rPr>
        <w:t>（1</w:t>
      </w:r>
      <w:r w:rsidR="007F545D" w:rsidRPr="00B56CEF">
        <w:rPr>
          <w:sz w:val="24"/>
          <w:szCs w:val="24"/>
        </w:rPr>
        <w:t>00-200</w:t>
      </w:r>
      <w:r w:rsidR="007F545D" w:rsidRPr="00B56CEF">
        <w:rPr>
          <w:rFonts w:hint="eastAsia"/>
          <w:sz w:val="24"/>
          <w:szCs w:val="24"/>
        </w:rPr>
        <w:t>种）</w:t>
      </w:r>
    </w:p>
    <w:p w:rsidR="007F545D" w:rsidRPr="00B56CEF" w:rsidRDefault="003C4FF3" w:rsidP="007F545D">
      <w:pPr>
        <w:numPr>
          <w:ilvl w:val="0"/>
          <w:numId w:val="4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/>
          <w:sz w:val="24"/>
          <w:szCs w:val="24"/>
        </w:rPr>
        <w:t>检测病种数：100-200种，包含常见的进行性假肥大性肌营养不良（DMD）、脊肌萎缩症（SMA）和地中海贫血等遗传病，不包含显性遗传病和线粒体遗传病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7F545D" w:rsidP="007F545D">
      <w:pPr>
        <w:numPr>
          <w:ilvl w:val="0"/>
          <w:numId w:val="4"/>
        </w:numPr>
        <w:spacing w:line="360" w:lineRule="auto"/>
        <w:ind w:left="0"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/>
          <w:sz w:val="24"/>
          <w:szCs w:val="24"/>
        </w:rPr>
        <w:t>检测方法：目标区域捕获</w:t>
      </w:r>
      <w:r w:rsidRPr="00B56CEF">
        <w:rPr>
          <w:rFonts w:ascii="宋体" w:eastAsia="宋体" w:hAnsi="宋体" w:cs="Times New Roman" w:hint="eastAsia"/>
          <w:sz w:val="24"/>
          <w:szCs w:val="24"/>
        </w:rPr>
        <w:t>及</w:t>
      </w:r>
      <w:r w:rsidRPr="00B56CEF">
        <w:rPr>
          <w:rFonts w:ascii="宋体" w:eastAsia="宋体" w:hAnsi="宋体" w:cs="Times New Roman"/>
          <w:sz w:val="24"/>
          <w:szCs w:val="24"/>
        </w:rPr>
        <w:t>高通量测序技术。</w:t>
      </w:r>
    </w:p>
    <w:p w:rsidR="007F545D" w:rsidRPr="00B56CEF" w:rsidRDefault="007F545D" w:rsidP="007F545D">
      <w:pPr>
        <w:numPr>
          <w:ilvl w:val="0"/>
          <w:numId w:val="4"/>
        </w:numPr>
        <w:spacing w:line="360" w:lineRule="auto"/>
        <w:ind w:left="0"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/>
          <w:sz w:val="24"/>
          <w:szCs w:val="24"/>
        </w:rPr>
        <w:t>检测样本类型：外周血、DNA、唾液。</w:t>
      </w:r>
    </w:p>
    <w:p w:rsidR="007F545D" w:rsidRPr="00B56CEF" w:rsidRDefault="003C4FF3" w:rsidP="007F545D">
      <w:pPr>
        <w:numPr>
          <w:ilvl w:val="0"/>
          <w:numId w:val="4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/>
          <w:sz w:val="24"/>
          <w:szCs w:val="24"/>
        </w:rPr>
        <w:t>需提供每个基因具体检测的变异位点范围，且位点均需参照ACMG解读指南规则判定为致病性或疑似致病性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3C4FF3" w:rsidP="007F545D">
      <w:pPr>
        <w:numPr>
          <w:ilvl w:val="0"/>
          <w:numId w:val="4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/>
          <w:sz w:val="24"/>
          <w:szCs w:val="24"/>
        </w:rPr>
        <w:t>能检测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常见的C</w:t>
      </w:r>
      <w:r w:rsidR="007F545D" w:rsidRPr="00B56CEF">
        <w:rPr>
          <w:rFonts w:ascii="宋体" w:eastAsia="宋体" w:hAnsi="宋体" w:cs="Times New Roman"/>
          <w:sz w:val="24"/>
          <w:szCs w:val="24"/>
        </w:rPr>
        <w:t>NV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变异类型，包括</w:t>
      </w:r>
      <w:r w:rsidR="007F545D" w:rsidRPr="00B56CEF">
        <w:rPr>
          <w:rFonts w:ascii="宋体" w:eastAsia="宋体" w:hAnsi="宋体" w:cs="Times New Roman"/>
          <w:sz w:val="24"/>
          <w:szCs w:val="24"/>
        </w:rPr>
        <w:t>进行性假肥大性肌营养不良DMD基因连续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2个</w:t>
      </w:r>
      <w:r w:rsidR="007F545D" w:rsidRPr="00B56CEF">
        <w:rPr>
          <w:rFonts w:ascii="宋体" w:eastAsia="宋体" w:hAnsi="宋体" w:cs="Times New Roman"/>
          <w:sz w:val="24"/>
          <w:szCs w:val="24"/>
        </w:rPr>
        <w:t>外显子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及以上</w:t>
      </w:r>
      <w:r w:rsidR="007F545D" w:rsidRPr="00B56CEF">
        <w:rPr>
          <w:rFonts w:ascii="宋体" w:eastAsia="宋体" w:hAnsi="宋体" w:cs="Times New Roman"/>
          <w:sz w:val="24"/>
          <w:szCs w:val="24"/>
        </w:rPr>
        <w:t>的缺失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/</w:t>
      </w:r>
      <w:r w:rsidR="007F545D" w:rsidRPr="00B56CEF">
        <w:rPr>
          <w:rFonts w:ascii="宋体" w:eastAsia="宋体" w:hAnsi="宋体" w:cs="Times New Roman"/>
          <w:sz w:val="24"/>
          <w:szCs w:val="24"/>
        </w:rPr>
        <w:t>重复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、</w:t>
      </w:r>
      <w:r w:rsidR="007F545D" w:rsidRPr="00B56CEF">
        <w:rPr>
          <w:rFonts w:ascii="宋体" w:eastAsia="宋体" w:hAnsi="宋体" w:cs="Times New Roman"/>
          <w:sz w:val="24"/>
          <w:szCs w:val="24"/>
        </w:rPr>
        <w:t>脊髓性肌肉萎缩症SMN1基因7号外显子缺失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、</w:t>
      </w:r>
      <w:r w:rsidR="007F545D" w:rsidRPr="00B56CEF">
        <w:rPr>
          <w:rFonts w:ascii="宋体" w:eastAsia="宋体" w:hAnsi="宋体" w:cs="Times New Roman"/>
          <w:sz w:val="24"/>
          <w:szCs w:val="24"/>
        </w:rPr>
        <w:t>地中海贫血HBA1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/</w:t>
      </w:r>
      <w:r w:rsidR="007F545D" w:rsidRPr="00B56CEF">
        <w:rPr>
          <w:rFonts w:ascii="宋体" w:eastAsia="宋体" w:hAnsi="宋体" w:cs="Times New Roman"/>
          <w:sz w:val="24"/>
          <w:szCs w:val="24"/>
        </w:rPr>
        <w:t>HBA2基因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的常见5种大片段缺失（-</w:t>
      </w:r>
      <w:r w:rsidR="007F545D" w:rsidRPr="00B56CEF">
        <w:rPr>
          <w:rFonts w:ascii="宋体" w:eastAsia="宋体" w:hAnsi="宋体" w:cs="Times New Roman"/>
          <w:sz w:val="24"/>
          <w:szCs w:val="24"/>
        </w:rPr>
        <w:t>SEA、-α3.7、-α4.2、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FIL、T</w:t>
      </w:r>
      <w:r w:rsidR="007F545D" w:rsidRPr="00B56CEF">
        <w:rPr>
          <w:rFonts w:ascii="宋体" w:eastAsia="宋体" w:hAnsi="宋体" w:cs="Times New Roman"/>
          <w:sz w:val="24"/>
          <w:szCs w:val="24"/>
        </w:rPr>
        <w:t xml:space="preserve">HAI 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）和</w:t>
      </w:r>
      <w:r w:rsidR="007F545D" w:rsidRPr="00B56CEF">
        <w:rPr>
          <w:rFonts w:ascii="宋体" w:eastAsia="宋体" w:hAnsi="宋体" w:cs="Times New Roman"/>
          <w:sz w:val="24"/>
          <w:szCs w:val="24"/>
        </w:rPr>
        <w:t>地中海贫血HBB基因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的常见3种</w:t>
      </w:r>
      <w:r w:rsidR="007F545D" w:rsidRPr="00B56CEF">
        <w:rPr>
          <w:rFonts w:ascii="宋体" w:eastAsia="宋体" w:hAnsi="宋体" w:cs="Times New Roman"/>
          <w:sz w:val="24"/>
          <w:szCs w:val="24"/>
        </w:rPr>
        <w:t>大片段缺失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（</w:t>
      </w:r>
      <w:r w:rsidR="007F545D" w:rsidRPr="00B56CEF">
        <w:rPr>
          <w:rFonts w:ascii="宋体" w:eastAsia="宋体" w:hAnsi="宋体" w:cs="Times New Roman"/>
          <w:sz w:val="24"/>
          <w:szCs w:val="24"/>
        </w:rPr>
        <w:t>SEA-HPFH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、</w:t>
      </w:r>
      <w:r w:rsidR="007F545D" w:rsidRPr="00B56CEF">
        <w:rPr>
          <w:rFonts w:ascii="宋体" w:eastAsia="宋体" w:hAnsi="宋体" w:cs="Times New Roman"/>
          <w:sz w:val="24"/>
          <w:szCs w:val="24"/>
        </w:rPr>
        <w:t>Chinese、Taiwanese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）</w:t>
      </w:r>
      <w:r w:rsidR="007F545D" w:rsidRPr="00B56CEF">
        <w:rPr>
          <w:rFonts w:ascii="宋体" w:eastAsia="宋体" w:hAnsi="宋体" w:cs="Times New Roman"/>
          <w:sz w:val="24"/>
          <w:szCs w:val="24"/>
        </w:rPr>
        <w:t>；并能提供证明以上CNV检测的性能报告书，与金标准相比灵敏度特异性数据不低于99%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3C4FF3" w:rsidP="007F545D">
      <w:pPr>
        <w:numPr>
          <w:ilvl w:val="0"/>
          <w:numId w:val="4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/>
          <w:sz w:val="24"/>
          <w:szCs w:val="24"/>
        </w:rPr>
        <w:t>对NGS分析CNV流程中结果为阳性或灰区的样本提供金标准MLPA、Gap-PCR等方法的二次验证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3C4FF3" w:rsidP="007F545D">
      <w:pPr>
        <w:numPr>
          <w:ilvl w:val="0"/>
          <w:numId w:val="4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/>
          <w:sz w:val="24"/>
          <w:szCs w:val="24"/>
        </w:rPr>
        <w:t>用于检测服务的基因测序仪具有NMPA认证（属于国械注准），在临床上用于对来源于人体样本的脱氧核糖核酸（DNA）和核糖核酸（RNA）进行测序，以检测基因序列，这些基因序列可用于辅助诊断疾病或疾病易感性。单次运行最高可产出可达1080G碱基的序列信息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3C4FF3" w:rsidP="007F545D">
      <w:pPr>
        <w:numPr>
          <w:ilvl w:val="0"/>
          <w:numId w:val="4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测序应用：单次可同时运行</w:t>
      </w:r>
      <w:r w:rsidR="007F545D" w:rsidRPr="00B56CEF">
        <w:rPr>
          <w:rFonts w:ascii="宋体" w:eastAsia="宋体" w:hAnsi="宋体" w:cs="Times New Roman"/>
          <w:sz w:val="24"/>
          <w:szCs w:val="24"/>
        </w:rPr>
        <w:t>1或2张芯片，可灵活进行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样本</w:t>
      </w:r>
      <w:r w:rsidR="007F545D" w:rsidRPr="00B56CEF">
        <w:rPr>
          <w:rFonts w:ascii="宋体" w:eastAsia="宋体" w:hAnsi="宋体" w:cs="Times New Roman"/>
          <w:sz w:val="24"/>
          <w:szCs w:val="24"/>
        </w:rPr>
        <w:t>检测应用。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7F545D" w:rsidP="007F545D">
      <w:pPr>
        <w:numPr>
          <w:ilvl w:val="0"/>
          <w:numId w:val="4"/>
        </w:numPr>
        <w:spacing w:line="360" w:lineRule="auto"/>
        <w:ind w:left="0"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/>
          <w:sz w:val="24"/>
          <w:szCs w:val="24"/>
        </w:rPr>
        <w:t>报告周期：收到合格样本15个工作日内。</w:t>
      </w:r>
    </w:p>
    <w:p w:rsidR="007F545D" w:rsidRPr="00B56CEF" w:rsidRDefault="007F545D" w:rsidP="007F545D">
      <w:pPr>
        <w:numPr>
          <w:ilvl w:val="0"/>
          <w:numId w:val="4"/>
        </w:numPr>
        <w:spacing w:line="360" w:lineRule="auto"/>
        <w:ind w:left="0"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/>
          <w:sz w:val="24"/>
          <w:szCs w:val="24"/>
        </w:rPr>
        <w:t>检测报告需完全符合《临床单基因遗传病基因检测报告规范团体标准》规范</w:t>
      </w:r>
      <w:r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3C4FF3" w:rsidP="007F545D">
      <w:pPr>
        <w:numPr>
          <w:ilvl w:val="0"/>
          <w:numId w:val="4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/>
          <w:sz w:val="24"/>
          <w:szCs w:val="24"/>
        </w:rPr>
        <w:t>检测报告需包含所检测疾病的剩余风险相关信息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7F545D" w:rsidP="007F545D">
      <w:pPr>
        <w:widowControl/>
        <w:jc w:val="left"/>
        <w:rPr>
          <w:rFonts w:ascii="宋体" w:eastAsia="宋体" w:hAnsi="宋体"/>
        </w:rPr>
      </w:pPr>
    </w:p>
    <w:p w:rsidR="007F545D" w:rsidRPr="00B56CEF" w:rsidRDefault="007F545D" w:rsidP="00B56CEF">
      <w:pPr>
        <w:pStyle w:val="2"/>
        <w:spacing w:beforeLines="50" w:afterLines="50" w:line="360" w:lineRule="auto"/>
        <w:rPr>
          <w:sz w:val="24"/>
          <w:szCs w:val="24"/>
        </w:rPr>
      </w:pPr>
      <w:r w:rsidRPr="00B56CEF">
        <w:rPr>
          <w:sz w:val="24"/>
          <w:szCs w:val="24"/>
        </w:rPr>
        <w:t>（</w:t>
      </w:r>
      <w:r w:rsidR="00B82886" w:rsidRPr="00B56CEF">
        <w:rPr>
          <w:rFonts w:hint="eastAsia"/>
          <w:sz w:val="24"/>
          <w:szCs w:val="24"/>
        </w:rPr>
        <w:t>五</w:t>
      </w:r>
      <w:r w:rsidRPr="00B56CEF">
        <w:rPr>
          <w:sz w:val="24"/>
          <w:szCs w:val="24"/>
        </w:rPr>
        <w:t>）</w:t>
      </w:r>
      <w:r w:rsidR="009B098B" w:rsidRPr="00B56CEF">
        <w:rPr>
          <w:sz w:val="24"/>
          <w:szCs w:val="24"/>
        </w:rPr>
        <w:t>单</w:t>
      </w:r>
      <w:r w:rsidRPr="00B56CEF">
        <w:rPr>
          <w:sz w:val="24"/>
          <w:szCs w:val="24"/>
        </w:rPr>
        <w:t>基因遗传病携带者筛查</w:t>
      </w:r>
      <w:r w:rsidRPr="00B56CEF">
        <w:rPr>
          <w:rFonts w:hint="eastAsia"/>
          <w:sz w:val="24"/>
          <w:szCs w:val="24"/>
        </w:rPr>
        <w:t>（1</w:t>
      </w:r>
      <w:r w:rsidRPr="00B56CEF">
        <w:rPr>
          <w:sz w:val="24"/>
          <w:szCs w:val="24"/>
        </w:rPr>
        <w:t>0-15</w:t>
      </w:r>
      <w:r w:rsidRPr="00B56CEF">
        <w:rPr>
          <w:rFonts w:hint="eastAsia"/>
          <w:sz w:val="24"/>
          <w:szCs w:val="24"/>
        </w:rPr>
        <w:t>种）</w:t>
      </w:r>
    </w:p>
    <w:p w:rsidR="007F545D" w:rsidRPr="00B56CEF" w:rsidRDefault="007F545D" w:rsidP="007F545D">
      <w:pPr>
        <w:numPr>
          <w:ilvl w:val="0"/>
          <w:numId w:val="9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/>
          <w:sz w:val="24"/>
          <w:szCs w:val="24"/>
        </w:rPr>
        <w:t>检测病种数：10-15</w:t>
      </w:r>
      <w:r w:rsidRPr="00B56CEF">
        <w:rPr>
          <w:rFonts w:ascii="宋体" w:eastAsia="宋体" w:hAnsi="宋体" w:cs="Times New Roman" w:hint="eastAsia"/>
          <w:sz w:val="24"/>
          <w:szCs w:val="24"/>
        </w:rPr>
        <w:t>种</w:t>
      </w:r>
      <w:r w:rsidRPr="00B56CEF">
        <w:rPr>
          <w:rFonts w:ascii="宋体" w:eastAsia="宋体" w:hAnsi="宋体" w:cs="Times New Roman"/>
          <w:sz w:val="24"/>
          <w:szCs w:val="24"/>
        </w:rPr>
        <w:t>，包含常见的进行性假肥大性肌营养不良（DMD）、脊肌萎缩症（SMA）</w:t>
      </w:r>
      <w:r w:rsidRPr="00B56CEF">
        <w:rPr>
          <w:rFonts w:ascii="宋体" w:eastAsia="宋体" w:hAnsi="宋体" w:cs="Times New Roman" w:hint="eastAsia"/>
          <w:sz w:val="24"/>
          <w:szCs w:val="24"/>
        </w:rPr>
        <w:t>及糖原累积病I</w:t>
      </w:r>
      <w:r w:rsidRPr="00B56CEF">
        <w:rPr>
          <w:rFonts w:ascii="宋体" w:eastAsia="宋体" w:hAnsi="宋体" w:cs="Times New Roman"/>
          <w:sz w:val="24"/>
          <w:szCs w:val="24"/>
        </w:rPr>
        <w:t>I</w:t>
      </w:r>
      <w:r w:rsidRPr="00B56CEF">
        <w:rPr>
          <w:rFonts w:ascii="宋体" w:eastAsia="宋体" w:hAnsi="宋体" w:cs="Times New Roman" w:hint="eastAsia"/>
          <w:sz w:val="24"/>
          <w:szCs w:val="24"/>
        </w:rPr>
        <w:t>型等</w:t>
      </w:r>
      <w:r w:rsidRPr="00B56CEF">
        <w:rPr>
          <w:rFonts w:ascii="宋体" w:eastAsia="宋体" w:hAnsi="宋体" w:cs="Times New Roman"/>
          <w:sz w:val="24"/>
          <w:szCs w:val="24"/>
        </w:rPr>
        <w:t>遗传病，不包含显性遗传病和线粒体遗传病。</w:t>
      </w:r>
    </w:p>
    <w:p w:rsidR="007F545D" w:rsidRPr="00B56CEF" w:rsidRDefault="007F545D" w:rsidP="007F545D">
      <w:pPr>
        <w:numPr>
          <w:ilvl w:val="0"/>
          <w:numId w:val="9"/>
        </w:numPr>
        <w:spacing w:line="360" w:lineRule="auto"/>
        <w:ind w:left="0"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/>
          <w:sz w:val="24"/>
          <w:szCs w:val="24"/>
        </w:rPr>
        <w:lastRenderedPageBreak/>
        <w:t>检测方法：目标区域捕获</w:t>
      </w:r>
      <w:r w:rsidRPr="00B56CEF">
        <w:rPr>
          <w:rFonts w:ascii="宋体" w:eastAsia="宋体" w:hAnsi="宋体" w:cs="Times New Roman" w:hint="eastAsia"/>
          <w:sz w:val="24"/>
          <w:szCs w:val="24"/>
        </w:rPr>
        <w:t>及</w:t>
      </w:r>
      <w:r w:rsidRPr="00B56CEF">
        <w:rPr>
          <w:rFonts w:ascii="宋体" w:eastAsia="宋体" w:hAnsi="宋体" w:cs="Times New Roman"/>
          <w:sz w:val="24"/>
          <w:szCs w:val="24"/>
        </w:rPr>
        <w:t>高通量测序技术</w:t>
      </w:r>
      <w:r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7F545D" w:rsidP="007F545D">
      <w:pPr>
        <w:numPr>
          <w:ilvl w:val="0"/>
          <w:numId w:val="9"/>
        </w:numPr>
        <w:spacing w:line="360" w:lineRule="auto"/>
        <w:ind w:left="0"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/>
          <w:sz w:val="24"/>
          <w:szCs w:val="24"/>
        </w:rPr>
        <w:t>检测样本类型：外周血、DNA、唾液。</w:t>
      </w:r>
    </w:p>
    <w:p w:rsidR="007F545D" w:rsidRPr="00B56CEF" w:rsidRDefault="003C4FF3" w:rsidP="007F545D">
      <w:pPr>
        <w:numPr>
          <w:ilvl w:val="0"/>
          <w:numId w:val="9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/>
          <w:sz w:val="24"/>
          <w:szCs w:val="24"/>
        </w:rPr>
        <w:t>需提供每个基因具体检测的变异位点范围，且位点均需参照ACMG解读指南规则判定为致病性或疑似致病性。</w:t>
      </w:r>
    </w:p>
    <w:p w:rsidR="007F545D" w:rsidRPr="00B56CEF" w:rsidRDefault="003C4FF3" w:rsidP="007F545D">
      <w:pPr>
        <w:numPr>
          <w:ilvl w:val="0"/>
          <w:numId w:val="9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/>
          <w:sz w:val="24"/>
          <w:szCs w:val="24"/>
        </w:rPr>
        <w:t>能检测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常见的C</w:t>
      </w:r>
      <w:r w:rsidR="007F545D" w:rsidRPr="00B56CEF">
        <w:rPr>
          <w:rFonts w:ascii="宋体" w:eastAsia="宋体" w:hAnsi="宋体" w:cs="Times New Roman"/>
          <w:sz w:val="24"/>
          <w:szCs w:val="24"/>
        </w:rPr>
        <w:t>NV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变异类型，包括</w:t>
      </w:r>
      <w:r w:rsidR="007F545D" w:rsidRPr="00B56CEF">
        <w:rPr>
          <w:rFonts w:ascii="宋体" w:eastAsia="宋体" w:hAnsi="宋体" w:cs="Times New Roman"/>
          <w:sz w:val="24"/>
          <w:szCs w:val="24"/>
        </w:rPr>
        <w:t>进行性假肥大性肌营养不良DMD基因连续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2个</w:t>
      </w:r>
      <w:r w:rsidR="007F545D" w:rsidRPr="00B56CEF">
        <w:rPr>
          <w:rFonts w:ascii="宋体" w:eastAsia="宋体" w:hAnsi="宋体" w:cs="Times New Roman"/>
          <w:sz w:val="24"/>
          <w:szCs w:val="24"/>
        </w:rPr>
        <w:t>外显子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及以上</w:t>
      </w:r>
      <w:r w:rsidR="007F545D" w:rsidRPr="00B56CEF">
        <w:rPr>
          <w:rFonts w:ascii="宋体" w:eastAsia="宋体" w:hAnsi="宋体" w:cs="Times New Roman"/>
          <w:sz w:val="24"/>
          <w:szCs w:val="24"/>
        </w:rPr>
        <w:t>的缺失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/</w:t>
      </w:r>
      <w:r w:rsidR="007F545D" w:rsidRPr="00B56CEF">
        <w:rPr>
          <w:rFonts w:ascii="宋体" w:eastAsia="宋体" w:hAnsi="宋体" w:cs="Times New Roman"/>
          <w:sz w:val="24"/>
          <w:szCs w:val="24"/>
        </w:rPr>
        <w:t>重复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、</w:t>
      </w:r>
      <w:r w:rsidR="007F545D" w:rsidRPr="00B56CEF">
        <w:rPr>
          <w:rFonts w:ascii="宋体" w:eastAsia="宋体" w:hAnsi="宋体" w:cs="Times New Roman"/>
          <w:sz w:val="24"/>
          <w:szCs w:val="24"/>
        </w:rPr>
        <w:t>脊髓性肌肉萎缩症SMN1基因7号外显子缺失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、</w:t>
      </w:r>
      <w:r w:rsidR="007F545D" w:rsidRPr="00B56CEF">
        <w:rPr>
          <w:rFonts w:ascii="宋体" w:eastAsia="宋体" w:hAnsi="宋体" w:cs="Times New Roman"/>
          <w:sz w:val="24"/>
          <w:szCs w:val="24"/>
        </w:rPr>
        <w:t>地中海贫血HBA1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/</w:t>
      </w:r>
      <w:r w:rsidR="007F545D" w:rsidRPr="00B56CEF">
        <w:rPr>
          <w:rFonts w:ascii="宋体" w:eastAsia="宋体" w:hAnsi="宋体" w:cs="Times New Roman"/>
          <w:sz w:val="24"/>
          <w:szCs w:val="24"/>
        </w:rPr>
        <w:t>HBA2基因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的常见5种大片段缺失（-</w:t>
      </w:r>
      <w:r w:rsidR="007F545D" w:rsidRPr="00B56CEF">
        <w:rPr>
          <w:rFonts w:ascii="宋体" w:eastAsia="宋体" w:hAnsi="宋体" w:cs="Times New Roman"/>
          <w:sz w:val="24"/>
          <w:szCs w:val="24"/>
        </w:rPr>
        <w:t>SEA、-α3.7、-α4.2、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FIL、T</w:t>
      </w:r>
      <w:r w:rsidR="007F545D" w:rsidRPr="00B56CEF">
        <w:rPr>
          <w:rFonts w:ascii="宋体" w:eastAsia="宋体" w:hAnsi="宋体" w:cs="Times New Roman"/>
          <w:sz w:val="24"/>
          <w:szCs w:val="24"/>
        </w:rPr>
        <w:t xml:space="preserve">HAI 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）和</w:t>
      </w:r>
      <w:r w:rsidR="007F545D" w:rsidRPr="00B56CEF">
        <w:rPr>
          <w:rFonts w:ascii="宋体" w:eastAsia="宋体" w:hAnsi="宋体" w:cs="Times New Roman"/>
          <w:sz w:val="24"/>
          <w:szCs w:val="24"/>
        </w:rPr>
        <w:t>地中海贫血HBB基因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的常见3种</w:t>
      </w:r>
      <w:r w:rsidR="007F545D" w:rsidRPr="00B56CEF">
        <w:rPr>
          <w:rFonts w:ascii="宋体" w:eastAsia="宋体" w:hAnsi="宋体" w:cs="Times New Roman"/>
          <w:sz w:val="24"/>
          <w:szCs w:val="24"/>
        </w:rPr>
        <w:t>大片段缺失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（</w:t>
      </w:r>
      <w:r w:rsidR="007F545D" w:rsidRPr="00B56CEF">
        <w:rPr>
          <w:rFonts w:ascii="宋体" w:eastAsia="宋体" w:hAnsi="宋体" w:cs="Times New Roman"/>
          <w:sz w:val="24"/>
          <w:szCs w:val="24"/>
        </w:rPr>
        <w:t>SEA-HPFH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、</w:t>
      </w:r>
      <w:r w:rsidR="007F545D" w:rsidRPr="00B56CEF">
        <w:rPr>
          <w:rFonts w:ascii="宋体" w:eastAsia="宋体" w:hAnsi="宋体" w:cs="Times New Roman"/>
          <w:sz w:val="24"/>
          <w:szCs w:val="24"/>
        </w:rPr>
        <w:t>Chinese、Taiwanese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）</w:t>
      </w:r>
      <w:r w:rsidR="007F545D" w:rsidRPr="00B56CEF">
        <w:rPr>
          <w:rFonts w:ascii="宋体" w:eastAsia="宋体" w:hAnsi="宋体" w:cs="Times New Roman"/>
          <w:sz w:val="24"/>
          <w:szCs w:val="24"/>
        </w:rPr>
        <w:t>；并能提供证明以上CNV检测的性能报告书，与金标准相比灵敏度特异性数据不低于99%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3C4FF3" w:rsidP="007F545D">
      <w:pPr>
        <w:numPr>
          <w:ilvl w:val="0"/>
          <w:numId w:val="9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/>
          <w:sz w:val="24"/>
          <w:szCs w:val="24"/>
        </w:rPr>
        <w:t>对NGS分析CNV流程中结果为阳性或灰区的样本提供金标准MLPA、Gap-PCR等方法的二次验证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3C4FF3" w:rsidP="007F545D">
      <w:pPr>
        <w:numPr>
          <w:ilvl w:val="0"/>
          <w:numId w:val="9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/>
          <w:sz w:val="24"/>
          <w:szCs w:val="24"/>
        </w:rPr>
        <w:t>用于检测服务的基因测序仪具有NMPA认证（属于国械注准），在临床上用于对来源于人体样本的脱氧核糖核酸（DNA）和核糖核酸（RNA）进行测序，以检测基因序列，这些基因序列可用于辅助诊断疾病或疾病易感性。单次运行最高可产出可达1080G碱基的序列信息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3C4FF3" w:rsidP="007F545D">
      <w:pPr>
        <w:numPr>
          <w:ilvl w:val="0"/>
          <w:numId w:val="9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测序应用：单次可同时运行</w:t>
      </w:r>
      <w:r w:rsidR="007F545D" w:rsidRPr="00B56CEF">
        <w:rPr>
          <w:rFonts w:ascii="宋体" w:eastAsia="宋体" w:hAnsi="宋体" w:cs="Times New Roman"/>
          <w:sz w:val="24"/>
          <w:szCs w:val="24"/>
        </w:rPr>
        <w:t>1或2张芯片，可灵活进行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样本</w:t>
      </w:r>
      <w:r w:rsidR="007F545D" w:rsidRPr="00B56CEF">
        <w:rPr>
          <w:rFonts w:ascii="宋体" w:eastAsia="宋体" w:hAnsi="宋体" w:cs="Times New Roman"/>
          <w:sz w:val="24"/>
          <w:szCs w:val="24"/>
        </w:rPr>
        <w:t>检测应用。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7F545D" w:rsidP="007F545D">
      <w:pPr>
        <w:numPr>
          <w:ilvl w:val="0"/>
          <w:numId w:val="9"/>
        </w:numPr>
        <w:spacing w:line="360" w:lineRule="auto"/>
        <w:ind w:left="0"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/>
          <w:sz w:val="24"/>
          <w:szCs w:val="24"/>
        </w:rPr>
        <w:t>报告周期：收到合格样本15个工作日内。</w:t>
      </w:r>
    </w:p>
    <w:p w:rsidR="007F545D" w:rsidRPr="00B56CEF" w:rsidRDefault="007F545D" w:rsidP="007F545D">
      <w:pPr>
        <w:numPr>
          <w:ilvl w:val="0"/>
          <w:numId w:val="9"/>
        </w:numPr>
        <w:spacing w:line="360" w:lineRule="auto"/>
        <w:ind w:left="0" w:firstLineChars="200" w:firstLine="480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/>
          <w:sz w:val="24"/>
          <w:szCs w:val="24"/>
        </w:rPr>
        <w:t>检测报告需完全符合《临床单基因遗传病基因检测报告规范团体标准》规范</w:t>
      </w:r>
      <w:r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3C4FF3" w:rsidP="007F545D">
      <w:pPr>
        <w:numPr>
          <w:ilvl w:val="0"/>
          <w:numId w:val="9"/>
        </w:numPr>
        <w:spacing w:line="360" w:lineRule="auto"/>
        <w:ind w:left="0" w:firstLineChars="200" w:firstLine="482"/>
        <w:rPr>
          <w:rFonts w:ascii="宋体" w:eastAsia="宋体" w:hAnsi="宋体" w:cs="Times New Roman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Times New Roman"/>
          <w:sz w:val="24"/>
          <w:szCs w:val="24"/>
        </w:rPr>
        <w:t>检测报告需包含所检测疾病的剩余风险相关信息</w:t>
      </w:r>
      <w:r w:rsidR="007F545D" w:rsidRPr="00B56C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F545D" w:rsidRPr="00B56CEF" w:rsidRDefault="007F545D" w:rsidP="007F545D">
      <w:pPr>
        <w:pStyle w:val="a6"/>
        <w:widowControl/>
        <w:spacing w:line="360" w:lineRule="auto"/>
        <w:ind w:left="390" w:firstLineChars="0" w:firstLine="0"/>
        <w:jc w:val="left"/>
        <w:rPr>
          <w:rFonts w:ascii="宋体" w:eastAsia="宋体" w:hAnsi="宋体" w:cs="Times New Roman"/>
          <w:sz w:val="24"/>
          <w:szCs w:val="24"/>
        </w:rPr>
      </w:pPr>
    </w:p>
    <w:p w:rsidR="007F545D" w:rsidRPr="00B56CEF" w:rsidRDefault="007F545D" w:rsidP="007F545D">
      <w:pPr>
        <w:widowControl/>
        <w:jc w:val="left"/>
        <w:rPr>
          <w:rStyle w:val="BodyTextIndentChar"/>
          <w:rFonts w:cs="Times New Roman"/>
          <w:sz w:val="24"/>
          <w:szCs w:val="24"/>
        </w:rPr>
      </w:pPr>
    </w:p>
    <w:p w:rsidR="007F545D" w:rsidRPr="00B56CEF" w:rsidRDefault="00B82886" w:rsidP="007F545D">
      <w:pPr>
        <w:pStyle w:val="2"/>
        <w:spacing w:before="0" w:after="0" w:line="360" w:lineRule="auto"/>
        <w:rPr>
          <w:sz w:val="24"/>
          <w:szCs w:val="24"/>
        </w:rPr>
      </w:pPr>
      <w:r w:rsidRPr="00B56CEF">
        <w:rPr>
          <w:rFonts w:hint="eastAsia"/>
          <w:sz w:val="24"/>
          <w:szCs w:val="24"/>
        </w:rPr>
        <w:t>（六</w:t>
      </w:r>
      <w:r w:rsidR="007F545D" w:rsidRPr="00B56CEF">
        <w:rPr>
          <w:rFonts w:hint="eastAsia"/>
          <w:sz w:val="24"/>
          <w:szCs w:val="24"/>
        </w:rPr>
        <w:t>）临床全基因组检测</w:t>
      </w:r>
    </w:p>
    <w:p w:rsidR="007F545D" w:rsidRPr="00B56CEF" w:rsidRDefault="007F545D" w:rsidP="007F545D">
      <w:pPr>
        <w:pStyle w:val="a6"/>
        <w:numPr>
          <w:ilvl w:val="0"/>
          <w:numId w:val="7"/>
        </w:numPr>
        <w:spacing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hint="eastAsia"/>
          <w:sz w:val="24"/>
          <w:szCs w:val="24"/>
        </w:rPr>
        <w:t>检测范围：</w:t>
      </w:r>
      <w:r w:rsidRPr="00B56CEF">
        <w:rPr>
          <w:rFonts w:ascii="宋体" w:eastAsia="宋体" w:hAnsi="宋体" w:hint="eastAsia"/>
          <w:kern w:val="0"/>
          <w:sz w:val="24"/>
          <w:szCs w:val="24"/>
        </w:rPr>
        <w:t>一次性检测人类基因组30亿碱基对(覆盖度＞95%)，其中包含人类2万多个基因上的</w:t>
      </w:r>
      <w:r w:rsidRPr="00B56CEF">
        <w:rPr>
          <w:rFonts w:ascii="宋体" w:eastAsia="宋体" w:hAnsi="宋体" w:hint="eastAsia"/>
          <w:sz w:val="24"/>
          <w:szCs w:val="24"/>
        </w:rPr>
        <w:t>外显子及内含子区变异（包括点突变、20bp以内插入缺失），可检测染色体非整倍体变异；外显子水平的拷贝数变异及30kb以上的大片段缺失/重复变异。</w:t>
      </w:r>
      <w:r w:rsidRPr="00B56CEF">
        <w:rPr>
          <w:rFonts w:ascii="宋体" w:eastAsia="宋体" w:hAnsi="宋体" w:hint="eastAsia"/>
          <w:kern w:val="0"/>
          <w:sz w:val="24"/>
          <w:szCs w:val="24"/>
        </w:rPr>
        <w:t>可检测人类基因组致病变异包括染色体数目异常（三倍体和非整倍体）、≥30kb的染色体微缺失微重复变异，可提示≥5 Mb的杂合性缺失；并解读OMIM数据库中致病机理明确的5800多种疾病</w:t>
      </w:r>
      <w:r w:rsidRPr="00B56CEF">
        <w:rPr>
          <w:rFonts w:ascii="宋体" w:eastAsia="宋体" w:hAnsi="宋体" w:hint="eastAsia"/>
          <w:sz w:val="24"/>
          <w:szCs w:val="24"/>
        </w:rPr>
        <w:t>。</w:t>
      </w:r>
    </w:p>
    <w:p w:rsidR="007F545D" w:rsidRPr="00B56CEF" w:rsidRDefault="003C4FF3" w:rsidP="007F545D">
      <w:pPr>
        <w:pStyle w:val="a6"/>
        <w:numPr>
          <w:ilvl w:val="0"/>
          <w:numId w:val="7"/>
        </w:numPr>
        <w:spacing w:line="360" w:lineRule="auto"/>
        <w:ind w:left="0" w:firstLine="482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▲</w:t>
      </w:r>
      <w:r w:rsidR="007F545D" w:rsidRPr="00B56CEF">
        <w:rPr>
          <w:rFonts w:ascii="宋体" w:eastAsia="宋体" w:hAnsi="宋体" w:hint="eastAsia"/>
          <w:kern w:val="0"/>
          <w:sz w:val="24"/>
          <w:szCs w:val="24"/>
        </w:rPr>
        <w:t>可拓展分析倒位、易位型染色体结构异常；</w:t>
      </w:r>
    </w:p>
    <w:p w:rsidR="007F545D" w:rsidRPr="00B56CEF" w:rsidRDefault="003C4FF3" w:rsidP="007F545D">
      <w:pPr>
        <w:pStyle w:val="a6"/>
        <w:numPr>
          <w:ilvl w:val="0"/>
          <w:numId w:val="7"/>
        </w:numPr>
        <w:spacing w:line="360" w:lineRule="auto"/>
        <w:ind w:left="0" w:firstLine="482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hint="eastAsia"/>
          <w:kern w:val="0"/>
          <w:sz w:val="24"/>
          <w:szCs w:val="24"/>
        </w:rPr>
        <w:t>可一次性检测线粒体全基因组变异，分析</w:t>
      </w:r>
      <w:r w:rsidR="007F545D" w:rsidRPr="00B56CEF">
        <w:rPr>
          <w:rFonts w:ascii="宋体" w:eastAsia="宋体" w:hAnsi="宋体" w:hint="eastAsia"/>
          <w:sz w:val="24"/>
          <w:szCs w:val="24"/>
        </w:rPr>
        <w:t>点突变和20bp以内插入缺失变异</w:t>
      </w:r>
      <w:r w:rsidR="007F545D" w:rsidRPr="00B56CEF">
        <w:rPr>
          <w:rFonts w:ascii="宋体" w:eastAsia="宋体" w:hAnsi="宋体" w:hint="eastAsia"/>
          <w:kern w:val="0"/>
          <w:sz w:val="24"/>
          <w:szCs w:val="24"/>
        </w:rPr>
        <w:t>。</w:t>
      </w:r>
    </w:p>
    <w:p w:rsidR="007F545D" w:rsidRPr="00B56CEF" w:rsidRDefault="003C4FF3" w:rsidP="007F545D">
      <w:pPr>
        <w:pStyle w:val="a6"/>
        <w:numPr>
          <w:ilvl w:val="0"/>
          <w:numId w:val="7"/>
        </w:numPr>
        <w:spacing w:line="360" w:lineRule="auto"/>
        <w:ind w:left="0" w:firstLine="482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hint="eastAsia"/>
          <w:kern w:val="0"/>
          <w:sz w:val="24"/>
          <w:szCs w:val="24"/>
        </w:rPr>
        <w:t>可扩展分析动态突变疾病。</w:t>
      </w:r>
    </w:p>
    <w:p w:rsidR="007F545D" w:rsidRPr="00B56CEF" w:rsidRDefault="003C4FF3" w:rsidP="007F545D">
      <w:pPr>
        <w:pStyle w:val="a6"/>
        <w:numPr>
          <w:ilvl w:val="0"/>
          <w:numId w:val="7"/>
        </w:numPr>
        <w:spacing w:line="360" w:lineRule="auto"/>
        <w:ind w:left="0" w:firstLine="482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cs="仿宋" w:hint="eastAsia"/>
          <w:sz w:val="24"/>
        </w:rPr>
        <w:t>针对产前样本可检测</w:t>
      </w:r>
      <w:r w:rsidR="007F545D" w:rsidRPr="00B56CEF">
        <w:rPr>
          <w:rFonts w:ascii="宋体" w:eastAsia="宋体" w:hAnsi="宋体" w:hint="eastAsia"/>
          <w:kern w:val="0"/>
          <w:sz w:val="24"/>
          <w:szCs w:val="24"/>
        </w:rPr>
        <w:t>病原微生物感染。</w:t>
      </w:r>
    </w:p>
    <w:p w:rsidR="007F545D" w:rsidRPr="00B56CEF" w:rsidRDefault="007F545D" w:rsidP="007F545D">
      <w:pPr>
        <w:pStyle w:val="a6"/>
        <w:numPr>
          <w:ilvl w:val="0"/>
          <w:numId w:val="7"/>
        </w:numPr>
        <w:spacing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hint="eastAsia"/>
          <w:sz w:val="24"/>
          <w:szCs w:val="24"/>
        </w:rPr>
        <w:t>样本类型：外周血、羊水、脐带血、组织、DNA、唾液。</w:t>
      </w:r>
    </w:p>
    <w:p w:rsidR="007F545D" w:rsidRPr="00B56CEF" w:rsidRDefault="007F545D" w:rsidP="007F545D">
      <w:pPr>
        <w:pStyle w:val="a6"/>
        <w:numPr>
          <w:ilvl w:val="0"/>
          <w:numId w:val="7"/>
        </w:numPr>
        <w:spacing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hint="eastAsia"/>
          <w:sz w:val="24"/>
          <w:szCs w:val="24"/>
        </w:rPr>
        <w:t>检测方法：高通量测序技术。</w:t>
      </w:r>
    </w:p>
    <w:p w:rsidR="007F545D" w:rsidRPr="00B56CEF" w:rsidRDefault="007F545D" w:rsidP="007F545D">
      <w:pPr>
        <w:pStyle w:val="a6"/>
        <w:numPr>
          <w:ilvl w:val="0"/>
          <w:numId w:val="7"/>
        </w:numPr>
        <w:spacing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hint="eastAsia"/>
          <w:sz w:val="24"/>
          <w:szCs w:val="24"/>
        </w:rPr>
        <w:t>报告周期：样本中心收到合格样本30个自然日。</w:t>
      </w:r>
    </w:p>
    <w:p w:rsidR="007F545D" w:rsidRPr="00B56CEF" w:rsidRDefault="007F545D" w:rsidP="007F545D">
      <w:pPr>
        <w:pStyle w:val="a6"/>
        <w:numPr>
          <w:ilvl w:val="0"/>
          <w:numId w:val="7"/>
        </w:numPr>
        <w:spacing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hint="eastAsia"/>
          <w:sz w:val="24"/>
          <w:szCs w:val="24"/>
        </w:rPr>
        <w:t>质控标准：有效深度≥40X，20X覆盖度≥95%，Q20≥90%,Q30≥85%，测序数据量不小于120G。</w:t>
      </w:r>
    </w:p>
    <w:p w:rsidR="007F545D" w:rsidRPr="00B56CEF" w:rsidRDefault="003C4FF3" w:rsidP="007F545D">
      <w:pPr>
        <w:pStyle w:val="a6"/>
        <w:numPr>
          <w:ilvl w:val="0"/>
          <w:numId w:val="7"/>
        </w:numPr>
        <w:spacing w:line="360" w:lineRule="auto"/>
        <w:ind w:left="0" w:firstLine="482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hint="eastAsia"/>
          <w:sz w:val="24"/>
          <w:szCs w:val="24"/>
        </w:rPr>
        <w:t>生信分析能力：通过遗传病高通量测序检测生物信息学分析室间质量评价。</w:t>
      </w:r>
    </w:p>
    <w:p w:rsidR="007F545D" w:rsidRPr="00B56CEF" w:rsidRDefault="003C4FF3" w:rsidP="007F545D">
      <w:pPr>
        <w:pStyle w:val="a6"/>
        <w:numPr>
          <w:ilvl w:val="0"/>
          <w:numId w:val="7"/>
        </w:numPr>
        <w:spacing w:line="360" w:lineRule="auto"/>
        <w:ind w:left="0" w:firstLine="482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hint="eastAsia"/>
          <w:sz w:val="24"/>
          <w:szCs w:val="24"/>
        </w:rPr>
        <w:t>解读软件可承接其它测序平台数据的数据解析（支持双平台的</w:t>
      </w:r>
      <w:r w:rsidR="007F545D" w:rsidRPr="00B56CEF">
        <w:rPr>
          <w:rFonts w:ascii="宋体" w:eastAsia="宋体" w:hAnsi="宋体"/>
          <w:sz w:val="24"/>
          <w:szCs w:val="24"/>
        </w:rPr>
        <w:t>vcf·数据分析、解读、报告）</w:t>
      </w:r>
    </w:p>
    <w:p w:rsidR="007F545D" w:rsidRPr="00B56CEF" w:rsidRDefault="003C4FF3" w:rsidP="007F545D">
      <w:pPr>
        <w:pStyle w:val="a6"/>
        <w:numPr>
          <w:ilvl w:val="0"/>
          <w:numId w:val="7"/>
        </w:numPr>
        <w:spacing w:line="360" w:lineRule="auto"/>
        <w:ind w:left="0" w:firstLine="482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hint="eastAsia"/>
          <w:sz w:val="24"/>
          <w:szCs w:val="24"/>
        </w:rPr>
        <w:t>用于检测服务的基因测序仪具有</w:t>
      </w:r>
      <w:r w:rsidR="007F545D" w:rsidRPr="00B56CEF">
        <w:rPr>
          <w:rFonts w:ascii="宋体" w:eastAsia="宋体" w:hAnsi="宋体"/>
          <w:sz w:val="24"/>
          <w:szCs w:val="24"/>
        </w:rPr>
        <w:t>NMPA认证（属于国械注准），在临床上用于对来源于人体样本的脱氧核糖核酸（DNA）和核糖核酸（RNA）进行测序，以检测基因序列，这些基因序列可用于辅助诊断疾病或疾病易感性。单次运行最高可产出可达1080G碱基的序列信息</w:t>
      </w:r>
    </w:p>
    <w:p w:rsidR="007F545D" w:rsidRPr="00B56CEF" w:rsidRDefault="007F545D" w:rsidP="007F545D">
      <w:pPr>
        <w:pStyle w:val="a6"/>
        <w:numPr>
          <w:ilvl w:val="0"/>
          <w:numId w:val="7"/>
        </w:numPr>
        <w:spacing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hint="eastAsia"/>
          <w:sz w:val="24"/>
          <w:szCs w:val="24"/>
        </w:rPr>
        <w:t>测序试剂获药监局批准/备案可用于临床应用，且采用双端不低于100bp的测序模式。</w:t>
      </w:r>
    </w:p>
    <w:p w:rsidR="007F545D" w:rsidRPr="00B56CEF" w:rsidRDefault="003C4FF3" w:rsidP="007F545D">
      <w:pPr>
        <w:pStyle w:val="a6"/>
        <w:numPr>
          <w:ilvl w:val="0"/>
          <w:numId w:val="7"/>
        </w:numPr>
        <w:spacing w:line="360" w:lineRule="auto"/>
        <w:ind w:left="0" w:firstLine="482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 w:hint="eastAsia"/>
          <w:sz w:val="24"/>
          <w:szCs w:val="24"/>
        </w:rPr>
        <w:t>测序过程中采用线性滚环扩增技术，每次扩增均以原始的</w:t>
      </w:r>
      <w:r w:rsidR="007F545D" w:rsidRPr="00B56CEF">
        <w:rPr>
          <w:rFonts w:ascii="宋体" w:eastAsia="宋体" w:hAnsi="宋体"/>
          <w:sz w:val="24"/>
          <w:szCs w:val="24"/>
        </w:rPr>
        <w:t>DNA链为模板，保持扩增的独立性。不造成错配碱基的指数累计，具有高保真度</w:t>
      </w:r>
      <w:r w:rsidR="007F545D" w:rsidRPr="00B56CEF">
        <w:rPr>
          <w:rFonts w:ascii="宋体" w:eastAsia="宋体" w:hAnsi="宋体" w:hint="eastAsia"/>
          <w:sz w:val="24"/>
          <w:szCs w:val="24"/>
        </w:rPr>
        <w:t>。</w:t>
      </w:r>
    </w:p>
    <w:p w:rsidR="007F545D" w:rsidRPr="00B56CEF" w:rsidRDefault="007F545D" w:rsidP="007F545D">
      <w:pPr>
        <w:widowControl/>
        <w:jc w:val="left"/>
        <w:rPr>
          <w:rFonts w:ascii="宋体" w:eastAsia="宋体" w:hAnsi="宋体"/>
          <w:b/>
          <w:bCs/>
          <w:kern w:val="44"/>
          <w:sz w:val="24"/>
          <w:szCs w:val="24"/>
        </w:rPr>
      </w:pPr>
    </w:p>
    <w:p w:rsidR="007F545D" w:rsidRPr="00B56CEF" w:rsidRDefault="00B82886" w:rsidP="007F545D">
      <w:pPr>
        <w:pStyle w:val="2"/>
        <w:rPr>
          <w:sz w:val="24"/>
          <w:lang w:val="hr-HR"/>
        </w:rPr>
      </w:pPr>
      <w:r w:rsidRPr="00B56CEF">
        <w:rPr>
          <w:rFonts w:hint="eastAsia"/>
          <w:sz w:val="24"/>
          <w:lang w:val="hr-HR"/>
        </w:rPr>
        <w:t>（七</w:t>
      </w:r>
      <w:bookmarkStart w:id="2" w:name="_GoBack"/>
      <w:bookmarkEnd w:id="2"/>
      <w:r w:rsidR="00E70CD1" w:rsidRPr="00B56CEF">
        <w:rPr>
          <w:rFonts w:hint="eastAsia"/>
          <w:sz w:val="24"/>
          <w:lang w:val="hr-HR"/>
        </w:rPr>
        <w:t>）</w:t>
      </w:r>
      <w:r w:rsidR="007F545D" w:rsidRPr="00B56CEF">
        <w:rPr>
          <w:rFonts w:hint="eastAsia"/>
          <w:sz w:val="24"/>
          <w:lang w:val="hr-HR"/>
        </w:rPr>
        <w:t>携带者筛查性能指标</w:t>
      </w:r>
    </w:p>
    <w:p w:rsidR="007F545D" w:rsidRPr="00B56CEF" w:rsidRDefault="003C4FF3" w:rsidP="007F545D">
      <w:pPr>
        <w:pStyle w:val="a6"/>
        <w:numPr>
          <w:ilvl w:val="1"/>
          <w:numId w:val="8"/>
        </w:numPr>
        <w:spacing w:line="360" w:lineRule="auto"/>
        <w:ind w:left="0" w:firstLine="482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/>
          <w:sz w:val="24"/>
          <w:szCs w:val="24"/>
        </w:rPr>
        <w:t>检测病种数：100</w:t>
      </w:r>
      <w:r w:rsidR="007F545D" w:rsidRPr="00B56CEF">
        <w:rPr>
          <w:rFonts w:ascii="宋体" w:eastAsia="宋体" w:hAnsi="宋体" w:hint="eastAsia"/>
          <w:sz w:val="24"/>
          <w:szCs w:val="24"/>
        </w:rPr>
        <w:t>0</w:t>
      </w:r>
      <w:r w:rsidR="007F545D" w:rsidRPr="00B56CEF">
        <w:rPr>
          <w:rFonts w:ascii="宋体" w:eastAsia="宋体" w:hAnsi="宋体"/>
          <w:sz w:val="24"/>
          <w:szCs w:val="24"/>
        </w:rPr>
        <w:t>-20</w:t>
      </w:r>
      <w:r w:rsidR="007F545D" w:rsidRPr="00B56CEF">
        <w:rPr>
          <w:rFonts w:ascii="宋体" w:eastAsia="宋体" w:hAnsi="宋体" w:hint="eastAsia"/>
          <w:sz w:val="24"/>
          <w:szCs w:val="24"/>
        </w:rPr>
        <w:t>0</w:t>
      </w:r>
      <w:r w:rsidR="007F545D" w:rsidRPr="00B56CEF">
        <w:rPr>
          <w:rFonts w:ascii="宋体" w:eastAsia="宋体" w:hAnsi="宋体"/>
          <w:sz w:val="24"/>
          <w:szCs w:val="24"/>
        </w:rPr>
        <w:t>0种，</w:t>
      </w:r>
      <w:r w:rsidR="007F545D" w:rsidRPr="00B56CEF">
        <w:rPr>
          <w:rFonts w:ascii="宋体" w:eastAsia="宋体" w:hAnsi="宋体" w:hint="eastAsia"/>
          <w:sz w:val="24"/>
          <w:szCs w:val="24"/>
        </w:rPr>
        <w:t>可提供明确的疾病及基因列表，</w:t>
      </w:r>
      <w:r w:rsidR="007F545D" w:rsidRPr="00B56CEF">
        <w:rPr>
          <w:rFonts w:ascii="宋体" w:eastAsia="宋体" w:hAnsi="宋体"/>
          <w:sz w:val="24"/>
          <w:szCs w:val="24"/>
        </w:rPr>
        <w:t>包含常见的进行性假肥大性肌营养不良（DMD）、脊肌萎缩症（SMA）和地中海贫血</w:t>
      </w:r>
      <w:r w:rsidR="007F545D" w:rsidRPr="00B56CEF">
        <w:rPr>
          <w:rFonts w:ascii="宋体" w:eastAsia="宋体" w:hAnsi="宋体" w:hint="eastAsia"/>
          <w:sz w:val="24"/>
          <w:szCs w:val="24"/>
        </w:rPr>
        <w:t>等遗传病</w:t>
      </w:r>
      <w:r w:rsidR="007F545D" w:rsidRPr="00B56CEF">
        <w:rPr>
          <w:rFonts w:ascii="宋体" w:eastAsia="宋体" w:hAnsi="宋体"/>
          <w:sz w:val="24"/>
          <w:szCs w:val="24"/>
        </w:rPr>
        <w:t>，不包含显性遗传病和线粒体遗传病。</w:t>
      </w:r>
    </w:p>
    <w:p w:rsidR="007F545D" w:rsidRPr="00B56CEF" w:rsidRDefault="007F545D" w:rsidP="007F545D">
      <w:pPr>
        <w:pStyle w:val="a6"/>
        <w:numPr>
          <w:ilvl w:val="1"/>
          <w:numId w:val="8"/>
        </w:numPr>
        <w:spacing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/>
          <w:sz w:val="24"/>
          <w:szCs w:val="24"/>
        </w:rPr>
        <w:t>检测方法：目标区域捕获</w:t>
      </w:r>
      <w:r w:rsidRPr="00B56CEF">
        <w:rPr>
          <w:rFonts w:ascii="宋体" w:eastAsia="宋体" w:hAnsi="宋体" w:hint="eastAsia"/>
          <w:sz w:val="24"/>
          <w:szCs w:val="24"/>
        </w:rPr>
        <w:t>及</w:t>
      </w:r>
      <w:r w:rsidRPr="00B56CEF">
        <w:rPr>
          <w:rFonts w:ascii="宋体" w:eastAsia="宋体" w:hAnsi="宋体"/>
          <w:sz w:val="24"/>
          <w:szCs w:val="24"/>
        </w:rPr>
        <w:t>高通量测序技术。</w:t>
      </w:r>
    </w:p>
    <w:p w:rsidR="007F545D" w:rsidRPr="00B56CEF" w:rsidRDefault="007F545D" w:rsidP="007F545D">
      <w:pPr>
        <w:pStyle w:val="a6"/>
        <w:numPr>
          <w:ilvl w:val="1"/>
          <w:numId w:val="8"/>
        </w:numPr>
        <w:spacing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/>
          <w:sz w:val="24"/>
          <w:szCs w:val="24"/>
        </w:rPr>
        <w:t>检测样本类型：外周血、DNA、唾液。</w:t>
      </w:r>
    </w:p>
    <w:p w:rsidR="007F545D" w:rsidRPr="00B56CEF" w:rsidRDefault="007F545D" w:rsidP="007F545D">
      <w:pPr>
        <w:pStyle w:val="a6"/>
        <w:numPr>
          <w:ilvl w:val="1"/>
          <w:numId w:val="8"/>
        </w:numPr>
        <w:spacing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hint="eastAsia"/>
          <w:sz w:val="24"/>
          <w:szCs w:val="24"/>
        </w:rPr>
        <w:t>适用于备孕期、孕早期的无家族史的表型正常的育龄人群。</w:t>
      </w:r>
    </w:p>
    <w:p w:rsidR="007F545D" w:rsidRPr="00B56CEF" w:rsidRDefault="003C4FF3" w:rsidP="007F545D">
      <w:pPr>
        <w:pStyle w:val="a6"/>
        <w:numPr>
          <w:ilvl w:val="1"/>
          <w:numId w:val="8"/>
        </w:numPr>
        <w:spacing w:line="360" w:lineRule="auto"/>
        <w:ind w:left="0" w:firstLine="482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▲</w:t>
      </w:r>
      <w:r w:rsidR="007F545D" w:rsidRPr="00B56CEF">
        <w:rPr>
          <w:rFonts w:ascii="宋体" w:eastAsia="宋体" w:hAnsi="宋体" w:hint="eastAsia"/>
          <w:sz w:val="24"/>
          <w:szCs w:val="24"/>
        </w:rPr>
        <w:t>能检测目前已知的深度内含子、UTR区域的致病变异或疑似致病变异。</w:t>
      </w:r>
    </w:p>
    <w:p w:rsidR="007F545D" w:rsidRPr="00B56CEF" w:rsidRDefault="003C4FF3" w:rsidP="007F545D">
      <w:pPr>
        <w:pStyle w:val="a6"/>
        <w:numPr>
          <w:ilvl w:val="1"/>
          <w:numId w:val="8"/>
        </w:numPr>
        <w:spacing w:line="360" w:lineRule="auto"/>
        <w:ind w:left="0" w:firstLine="482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/>
          <w:sz w:val="24"/>
          <w:szCs w:val="24"/>
        </w:rPr>
        <w:t>能检测</w:t>
      </w:r>
      <w:r w:rsidR="007F545D" w:rsidRPr="00B56CEF">
        <w:rPr>
          <w:rFonts w:ascii="宋体" w:eastAsia="宋体" w:hAnsi="宋体" w:hint="eastAsia"/>
          <w:sz w:val="24"/>
          <w:szCs w:val="24"/>
        </w:rPr>
        <w:t>常见的C</w:t>
      </w:r>
      <w:r w:rsidR="007F545D" w:rsidRPr="00B56CEF">
        <w:rPr>
          <w:rFonts w:ascii="宋体" w:eastAsia="宋体" w:hAnsi="宋体"/>
          <w:sz w:val="24"/>
          <w:szCs w:val="24"/>
        </w:rPr>
        <w:t>NV</w:t>
      </w:r>
      <w:r w:rsidR="007F545D" w:rsidRPr="00B56CEF">
        <w:rPr>
          <w:rFonts w:ascii="宋体" w:eastAsia="宋体" w:hAnsi="宋体" w:hint="eastAsia"/>
          <w:sz w:val="24"/>
          <w:szCs w:val="24"/>
        </w:rPr>
        <w:t>变异类型，包括</w:t>
      </w:r>
      <w:r w:rsidR="007F545D" w:rsidRPr="00B56CEF">
        <w:rPr>
          <w:rFonts w:ascii="宋体" w:eastAsia="宋体" w:hAnsi="宋体"/>
          <w:sz w:val="24"/>
          <w:szCs w:val="24"/>
        </w:rPr>
        <w:t>进行性假肥大性肌营养不良DMD基因连续</w:t>
      </w:r>
      <w:r w:rsidR="007F545D" w:rsidRPr="00B56CEF">
        <w:rPr>
          <w:rFonts w:ascii="宋体" w:eastAsia="宋体" w:hAnsi="宋体" w:hint="eastAsia"/>
          <w:sz w:val="24"/>
          <w:szCs w:val="24"/>
        </w:rPr>
        <w:t>2个</w:t>
      </w:r>
      <w:r w:rsidR="007F545D" w:rsidRPr="00B56CEF">
        <w:rPr>
          <w:rFonts w:ascii="宋体" w:eastAsia="宋体" w:hAnsi="宋体"/>
          <w:sz w:val="24"/>
          <w:szCs w:val="24"/>
        </w:rPr>
        <w:t>外显子</w:t>
      </w:r>
      <w:r w:rsidR="007F545D" w:rsidRPr="00B56CEF">
        <w:rPr>
          <w:rFonts w:ascii="宋体" w:eastAsia="宋体" w:hAnsi="宋体" w:hint="eastAsia"/>
          <w:sz w:val="24"/>
          <w:szCs w:val="24"/>
        </w:rPr>
        <w:t>及以上</w:t>
      </w:r>
      <w:r w:rsidR="007F545D" w:rsidRPr="00B56CEF">
        <w:rPr>
          <w:rFonts w:ascii="宋体" w:eastAsia="宋体" w:hAnsi="宋体"/>
          <w:sz w:val="24"/>
          <w:szCs w:val="24"/>
        </w:rPr>
        <w:t>的缺失</w:t>
      </w:r>
      <w:r w:rsidR="007F545D" w:rsidRPr="00B56CEF">
        <w:rPr>
          <w:rFonts w:ascii="宋体" w:eastAsia="宋体" w:hAnsi="宋体" w:hint="eastAsia"/>
          <w:sz w:val="24"/>
          <w:szCs w:val="24"/>
        </w:rPr>
        <w:t>/</w:t>
      </w:r>
      <w:r w:rsidR="007F545D" w:rsidRPr="00B56CEF">
        <w:rPr>
          <w:rFonts w:ascii="宋体" w:eastAsia="宋体" w:hAnsi="宋体"/>
          <w:sz w:val="24"/>
          <w:szCs w:val="24"/>
        </w:rPr>
        <w:t>重复</w:t>
      </w:r>
      <w:r w:rsidR="007F545D" w:rsidRPr="00B56CEF">
        <w:rPr>
          <w:rFonts w:ascii="宋体" w:eastAsia="宋体" w:hAnsi="宋体" w:hint="eastAsia"/>
          <w:sz w:val="24"/>
          <w:szCs w:val="24"/>
        </w:rPr>
        <w:t>、</w:t>
      </w:r>
      <w:r w:rsidR="007F545D" w:rsidRPr="00B56CEF">
        <w:rPr>
          <w:rFonts w:ascii="宋体" w:eastAsia="宋体" w:hAnsi="宋体"/>
          <w:sz w:val="24"/>
          <w:szCs w:val="24"/>
        </w:rPr>
        <w:t>脊髓性肌肉萎缩症SMN1基因7号外显子缺失</w:t>
      </w:r>
      <w:r w:rsidR="007F545D" w:rsidRPr="00B56CEF">
        <w:rPr>
          <w:rFonts w:ascii="宋体" w:eastAsia="宋体" w:hAnsi="宋体" w:hint="eastAsia"/>
          <w:sz w:val="24"/>
          <w:szCs w:val="24"/>
        </w:rPr>
        <w:t>、</w:t>
      </w:r>
      <w:r w:rsidR="007F545D" w:rsidRPr="00B56CEF">
        <w:rPr>
          <w:rFonts w:ascii="宋体" w:eastAsia="宋体" w:hAnsi="宋体"/>
          <w:sz w:val="24"/>
          <w:szCs w:val="24"/>
        </w:rPr>
        <w:t>地中海贫血HBA1</w:t>
      </w:r>
      <w:r w:rsidR="007F545D" w:rsidRPr="00B56CEF">
        <w:rPr>
          <w:rFonts w:ascii="宋体" w:eastAsia="宋体" w:hAnsi="宋体" w:hint="eastAsia"/>
          <w:sz w:val="24"/>
          <w:szCs w:val="24"/>
        </w:rPr>
        <w:t>/</w:t>
      </w:r>
      <w:r w:rsidR="007F545D" w:rsidRPr="00B56CEF">
        <w:rPr>
          <w:rFonts w:ascii="宋体" w:eastAsia="宋体" w:hAnsi="宋体"/>
          <w:sz w:val="24"/>
          <w:szCs w:val="24"/>
        </w:rPr>
        <w:t>HBA2基因</w:t>
      </w:r>
      <w:r w:rsidR="007F545D" w:rsidRPr="00B56CEF">
        <w:rPr>
          <w:rFonts w:ascii="宋体" w:eastAsia="宋体" w:hAnsi="宋体" w:hint="eastAsia"/>
          <w:sz w:val="24"/>
          <w:szCs w:val="24"/>
        </w:rPr>
        <w:t>的常见大片段缺失（如</w:t>
      </w:r>
      <w:r w:rsidR="007F545D" w:rsidRPr="00B56CEF">
        <w:rPr>
          <w:rFonts w:ascii="宋体" w:eastAsia="宋体" w:hAnsi="宋体"/>
          <w:sz w:val="24"/>
          <w:szCs w:val="24"/>
        </w:rPr>
        <w:t xml:space="preserve">--SEA、-α3.7、-α4.2、Chinese、Taiwanese </w:t>
      </w:r>
      <w:r w:rsidR="007F545D" w:rsidRPr="00B56CEF">
        <w:rPr>
          <w:rFonts w:ascii="宋体" w:eastAsia="宋体" w:hAnsi="宋体" w:hint="eastAsia"/>
          <w:sz w:val="24"/>
          <w:szCs w:val="24"/>
        </w:rPr>
        <w:t>、</w:t>
      </w:r>
      <w:r w:rsidR="007F545D" w:rsidRPr="00B56CEF">
        <w:rPr>
          <w:rFonts w:ascii="宋体" w:eastAsia="宋体" w:hAnsi="宋体"/>
          <w:sz w:val="24"/>
          <w:szCs w:val="24"/>
        </w:rPr>
        <w:t>SEA-HPFH</w:t>
      </w:r>
      <w:r w:rsidR="007F545D" w:rsidRPr="00B56CEF">
        <w:rPr>
          <w:rFonts w:ascii="宋体" w:eastAsia="宋体" w:hAnsi="宋体" w:hint="eastAsia"/>
          <w:sz w:val="24"/>
          <w:szCs w:val="24"/>
        </w:rPr>
        <w:t>、FIL、T</w:t>
      </w:r>
      <w:r w:rsidR="007F545D" w:rsidRPr="00B56CEF">
        <w:rPr>
          <w:rFonts w:ascii="宋体" w:eastAsia="宋体" w:hAnsi="宋体"/>
          <w:sz w:val="24"/>
          <w:szCs w:val="24"/>
        </w:rPr>
        <w:t>HAI大片段缺失</w:t>
      </w:r>
      <w:r w:rsidR="007F545D" w:rsidRPr="00B56CEF">
        <w:rPr>
          <w:rFonts w:ascii="宋体" w:eastAsia="宋体" w:hAnsi="宋体" w:hint="eastAsia"/>
          <w:sz w:val="24"/>
          <w:szCs w:val="24"/>
        </w:rPr>
        <w:t>）、捕获区域范围内的其他可能的罕见大片段缺失及fusiongene</w:t>
      </w:r>
      <w:r w:rsidR="007F545D" w:rsidRPr="00B56CEF">
        <w:rPr>
          <w:rFonts w:ascii="宋体" w:eastAsia="宋体" w:hAnsi="宋体"/>
          <w:sz w:val="24"/>
          <w:szCs w:val="24"/>
        </w:rPr>
        <w:t>；并能提供证明以上CNV检测的性能报告书，与金标准相比灵敏度特异性数据不低于99%。</w:t>
      </w:r>
    </w:p>
    <w:p w:rsidR="007F545D" w:rsidRPr="00B56CEF" w:rsidRDefault="003C4FF3" w:rsidP="007F545D">
      <w:pPr>
        <w:pStyle w:val="a6"/>
        <w:numPr>
          <w:ilvl w:val="1"/>
          <w:numId w:val="8"/>
        </w:numPr>
        <w:spacing w:line="360" w:lineRule="auto"/>
        <w:ind w:left="0" w:firstLine="482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cs="Times New Roman" w:hint="eastAsia"/>
          <w:b/>
          <w:bCs/>
          <w:sz w:val="24"/>
          <w:szCs w:val="24"/>
        </w:rPr>
        <w:t>▲</w:t>
      </w:r>
      <w:r w:rsidR="007F545D" w:rsidRPr="00B56CEF">
        <w:rPr>
          <w:rFonts w:ascii="宋体" w:eastAsia="宋体" w:hAnsi="宋体"/>
          <w:sz w:val="24"/>
          <w:szCs w:val="24"/>
        </w:rPr>
        <w:t>对NGS分析CNV流程中结果为阳性或灰区的样本提供金标准MLPA、Gap-PCR等方法的二次验证。</w:t>
      </w:r>
    </w:p>
    <w:p w:rsidR="007F545D" w:rsidRPr="00B56CEF" w:rsidRDefault="007F545D" w:rsidP="007F545D">
      <w:pPr>
        <w:pStyle w:val="a6"/>
        <w:numPr>
          <w:ilvl w:val="1"/>
          <w:numId w:val="8"/>
        </w:numPr>
        <w:spacing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/>
          <w:sz w:val="24"/>
          <w:szCs w:val="24"/>
        </w:rPr>
        <w:t>报告周期：样本中心收到合格样本</w:t>
      </w:r>
      <w:r w:rsidRPr="00B56CEF">
        <w:rPr>
          <w:rFonts w:ascii="宋体" w:eastAsia="宋体" w:hAnsi="宋体" w:hint="eastAsia"/>
          <w:sz w:val="24"/>
          <w:szCs w:val="24"/>
        </w:rPr>
        <w:t>20</w:t>
      </w:r>
      <w:r w:rsidRPr="00B56CEF">
        <w:rPr>
          <w:rFonts w:ascii="宋体" w:eastAsia="宋体" w:hAnsi="宋体"/>
          <w:sz w:val="24"/>
          <w:szCs w:val="24"/>
        </w:rPr>
        <w:t>个工作日内。</w:t>
      </w:r>
    </w:p>
    <w:p w:rsidR="007F545D" w:rsidRPr="00B56CEF" w:rsidRDefault="007F545D" w:rsidP="007F545D">
      <w:pPr>
        <w:pStyle w:val="a6"/>
        <w:numPr>
          <w:ilvl w:val="1"/>
          <w:numId w:val="8"/>
        </w:numPr>
        <w:spacing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/>
          <w:sz w:val="24"/>
          <w:szCs w:val="24"/>
        </w:rPr>
        <w:t>检测报告完全符合《临床单基因遗传病基因检测报告规范团体标准》规范</w:t>
      </w:r>
      <w:r w:rsidRPr="00B56CEF">
        <w:rPr>
          <w:rFonts w:ascii="宋体" w:eastAsia="宋体" w:hAnsi="宋体" w:hint="eastAsia"/>
          <w:sz w:val="24"/>
          <w:szCs w:val="24"/>
        </w:rPr>
        <w:t>。</w:t>
      </w:r>
    </w:p>
    <w:p w:rsidR="003C4FF3" w:rsidRPr="00B56CEF" w:rsidRDefault="003C4FF3" w:rsidP="00273819">
      <w:pPr>
        <w:pStyle w:val="a6"/>
        <w:spacing w:line="360" w:lineRule="auto"/>
        <w:ind w:left="390" w:firstLineChars="0" w:firstLine="0"/>
        <w:rPr>
          <w:rFonts w:ascii="宋体" w:eastAsia="宋体" w:hAnsi="宋体"/>
          <w:sz w:val="24"/>
          <w:szCs w:val="24"/>
        </w:rPr>
      </w:pPr>
      <w:r w:rsidRPr="00B56CEF">
        <w:rPr>
          <w:rFonts w:ascii="宋体" w:eastAsia="宋体" w:hAnsi="宋体" w:hint="eastAsia"/>
          <w:sz w:val="24"/>
          <w:szCs w:val="24"/>
        </w:rPr>
        <w:t>备注：</w:t>
      </w:r>
      <w:r w:rsidRPr="00B56CEF">
        <w:rPr>
          <w:rFonts w:ascii="宋体" w:eastAsia="宋体" w:hAnsi="宋体" w:cs="Times New Roman"/>
          <w:sz w:val="24"/>
          <w:szCs w:val="24"/>
        </w:rPr>
        <w:t>▲</w:t>
      </w:r>
      <w:r w:rsidRPr="00B56CEF">
        <w:rPr>
          <w:rFonts w:ascii="宋体" w:eastAsia="宋体" w:hAnsi="宋体" w:hint="eastAsia"/>
          <w:sz w:val="24"/>
          <w:szCs w:val="24"/>
        </w:rPr>
        <w:t>为优势项，属于非资格条款，负偏离不影响其投标资格，可作加分项。</w:t>
      </w:r>
    </w:p>
    <w:p w:rsidR="007F545D" w:rsidRPr="00B56CEF" w:rsidRDefault="007F545D" w:rsidP="00E70CD1">
      <w:pPr>
        <w:spacing w:line="560" w:lineRule="exact"/>
        <w:rPr>
          <w:rFonts w:ascii="黑体" w:eastAsia="黑体" w:hAnsi="黑体"/>
          <w:snapToGrid w:val="0"/>
          <w:spacing w:val="10"/>
          <w:kern w:val="24"/>
          <w:sz w:val="30"/>
          <w:szCs w:val="30"/>
        </w:rPr>
      </w:pPr>
    </w:p>
    <w:sectPr w:rsidR="007F545D" w:rsidRPr="00B56CEF" w:rsidSect="005D6706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07C9" w16cex:dateUtc="2023-08-03T03:02:00Z"/>
  <w16cex:commentExtensible w16cex:durableId="28760784" w16cex:dateUtc="2023-08-03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D0BBBF" w16cid:durableId="28753763"/>
  <w16cid:commentId w16cid:paraId="58BF8226" w16cid:durableId="28753764"/>
  <w16cid:commentId w16cid:paraId="27DB4E92" w16cid:durableId="287607C9"/>
  <w16cid:commentId w16cid:paraId="45F0DE12" w16cid:durableId="28753765"/>
  <w16cid:commentId w16cid:paraId="44843274" w16cid:durableId="28753766"/>
  <w16cid:commentId w16cid:paraId="3AB72B9C" w16cid:durableId="28760784"/>
  <w16cid:commentId w16cid:paraId="1E9064C8" w16cid:durableId="287537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83E" w:rsidRDefault="00AA283E" w:rsidP="009E7D48">
      <w:r>
        <w:separator/>
      </w:r>
    </w:p>
  </w:endnote>
  <w:endnote w:type="continuationSeparator" w:id="1">
    <w:p w:rsidR="00AA283E" w:rsidRDefault="00AA283E" w:rsidP="009E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83E" w:rsidRDefault="00AA283E" w:rsidP="009E7D48">
      <w:r>
        <w:separator/>
      </w:r>
    </w:p>
  </w:footnote>
  <w:footnote w:type="continuationSeparator" w:id="1">
    <w:p w:rsidR="00AA283E" w:rsidRDefault="00AA283E" w:rsidP="009E7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BA4"/>
    <w:multiLevelType w:val="multilevel"/>
    <w:tmpl w:val="B81A44C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936234"/>
    <w:multiLevelType w:val="multilevel"/>
    <w:tmpl w:val="B81A44C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8770D2"/>
    <w:multiLevelType w:val="hybridMultilevel"/>
    <w:tmpl w:val="C632DF44"/>
    <w:lvl w:ilvl="0" w:tplc="68225DAE">
      <w:start w:val="1"/>
      <w:numFmt w:val="decimal"/>
      <w:lvlText w:val="%1."/>
      <w:lvlJc w:val="left"/>
      <w:pPr>
        <w:ind w:left="525" w:hanging="420"/>
      </w:pPr>
      <w:rPr>
        <w:rFonts w:hint="eastAsia"/>
      </w:rPr>
    </w:lvl>
    <w:lvl w:ilvl="1" w:tplc="68225DAE">
      <w:start w:val="1"/>
      <w:numFmt w:val="decimal"/>
      <w:lvlText w:val="%2."/>
      <w:lvlJc w:val="left"/>
      <w:pPr>
        <w:ind w:left="4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>
    <w:nsid w:val="26C22B40"/>
    <w:multiLevelType w:val="hybridMultilevel"/>
    <w:tmpl w:val="D0C49F3E"/>
    <w:lvl w:ilvl="0" w:tplc="68225DA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EB0C13"/>
    <w:multiLevelType w:val="hybridMultilevel"/>
    <w:tmpl w:val="C62401B0"/>
    <w:lvl w:ilvl="0" w:tplc="26DAC9B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F58CBA0E">
      <w:numFmt w:val="bullet"/>
      <w:lvlText w:val="★"/>
      <w:lvlJc w:val="left"/>
      <w:pPr>
        <w:ind w:left="780" w:hanging="360"/>
      </w:pPr>
      <w:rPr>
        <w:rFonts w:ascii="宋体" w:eastAsia="宋体" w:hAnsi="宋体" w:cs="宋体" w:hint="eastAsia"/>
        <w:color w:val="000000"/>
        <w:lang w:val="en-US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5A6501"/>
    <w:multiLevelType w:val="multilevel"/>
    <w:tmpl w:val="4C5A65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CD44BD"/>
    <w:multiLevelType w:val="multilevel"/>
    <w:tmpl w:val="EF008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D1F61FA"/>
    <w:multiLevelType w:val="multilevel"/>
    <w:tmpl w:val="7D1F61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55262C"/>
    <w:multiLevelType w:val="multilevel"/>
    <w:tmpl w:val="EDDEED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258"/>
    <w:rsid w:val="000120BF"/>
    <w:rsid w:val="00020734"/>
    <w:rsid w:val="0003403B"/>
    <w:rsid w:val="000471E7"/>
    <w:rsid w:val="000D778C"/>
    <w:rsid w:val="00131B03"/>
    <w:rsid w:val="00164DB5"/>
    <w:rsid w:val="001749DB"/>
    <w:rsid w:val="00185C80"/>
    <w:rsid w:val="0019639C"/>
    <w:rsid w:val="001B701E"/>
    <w:rsid w:val="001D61F3"/>
    <w:rsid w:val="00201C52"/>
    <w:rsid w:val="002203FA"/>
    <w:rsid w:val="002310C5"/>
    <w:rsid w:val="0024019E"/>
    <w:rsid w:val="00273723"/>
    <w:rsid w:val="00273819"/>
    <w:rsid w:val="002844B1"/>
    <w:rsid w:val="00291331"/>
    <w:rsid w:val="002B0BD6"/>
    <w:rsid w:val="002E526A"/>
    <w:rsid w:val="00304A0C"/>
    <w:rsid w:val="00306E40"/>
    <w:rsid w:val="00312FD4"/>
    <w:rsid w:val="00355A08"/>
    <w:rsid w:val="003723D0"/>
    <w:rsid w:val="00390568"/>
    <w:rsid w:val="003B43A4"/>
    <w:rsid w:val="003C4FF3"/>
    <w:rsid w:val="003F4C56"/>
    <w:rsid w:val="003F5000"/>
    <w:rsid w:val="00415BCD"/>
    <w:rsid w:val="00444873"/>
    <w:rsid w:val="00447D75"/>
    <w:rsid w:val="004579D2"/>
    <w:rsid w:val="004610F1"/>
    <w:rsid w:val="004D345C"/>
    <w:rsid w:val="005029A1"/>
    <w:rsid w:val="005259B5"/>
    <w:rsid w:val="005951C9"/>
    <w:rsid w:val="005B20B2"/>
    <w:rsid w:val="005B7258"/>
    <w:rsid w:val="005C0294"/>
    <w:rsid w:val="005D6706"/>
    <w:rsid w:val="0061482A"/>
    <w:rsid w:val="00614B00"/>
    <w:rsid w:val="0062261F"/>
    <w:rsid w:val="00670621"/>
    <w:rsid w:val="006866EE"/>
    <w:rsid w:val="006971D4"/>
    <w:rsid w:val="006A0165"/>
    <w:rsid w:val="006A427D"/>
    <w:rsid w:val="006D7A04"/>
    <w:rsid w:val="007012CB"/>
    <w:rsid w:val="00737AB0"/>
    <w:rsid w:val="00752CFD"/>
    <w:rsid w:val="00775FBC"/>
    <w:rsid w:val="00783054"/>
    <w:rsid w:val="007E4B74"/>
    <w:rsid w:val="007F545D"/>
    <w:rsid w:val="0080046E"/>
    <w:rsid w:val="00800C14"/>
    <w:rsid w:val="00815CB1"/>
    <w:rsid w:val="00825EF2"/>
    <w:rsid w:val="00845458"/>
    <w:rsid w:val="008465DE"/>
    <w:rsid w:val="00847AAC"/>
    <w:rsid w:val="0085356A"/>
    <w:rsid w:val="00860EEC"/>
    <w:rsid w:val="00881184"/>
    <w:rsid w:val="008E6428"/>
    <w:rsid w:val="008F0A0B"/>
    <w:rsid w:val="00900FEF"/>
    <w:rsid w:val="009348CA"/>
    <w:rsid w:val="00950EA5"/>
    <w:rsid w:val="0095230E"/>
    <w:rsid w:val="00952D7C"/>
    <w:rsid w:val="009B098B"/>
    <w:rsid w:val="009B384B"/>
    <w:rsid w:val="009D70A6"/>
    <w:rsid w:val="009E7D48"/>
    <w:rsid w:val="00A11BF7"/>
    <w:rsid w:val="00A31B87"/>
    <w:rsid w:val="00A5299F"/>
    <w:rsid w:val="00AA283E"/>
    <w:rsid w:val="00AB55C8"/>
    <w:rsid w:val="00AD4B71"/>
    <w:rsid w:val="00B147A0"/>
    <w:rsid w:val="00B457F4"/>
    <w:rsid w:val="00B56CEF"/>
    <w:rsid w:val="00B63919"/>
    <w:rsid w:val="00B75938"/>
    <w:rsid w:val="00B82886"/>
    <w:rsid w:val="00B85BD8"/>
    <w:rsid w:val="00B94DAB"/>
    <w:rsid w:val="00BA2E12"/>
    <w:rsid w:val="00C03F87"/>
    <w:rsid w:val="00C43705"/>
    <w:rsid w:val="00CA4BC8"/>
    <w:rsid w:val="00CC1137"/>
    <w:rsid w:val="00CE6B39"/>
    <w:rsid w:val="00D0040D"/>
    <w:rsid w:val="00D03ED2"/>
    <w:rsid w:val="00D30221"/>
    <w:rsid w:val="00D4660F"/>
    <w:rsid w:val="00D7460A"/>
    <w:rsid w:val="00DB6188"/>
    <w:rsid w:val="00DD2AD0"/>
    <w:rsid w:val="00DE3CC1"/>
    <w:rsid w:val="00DE64E4"/>
    <w:rsid w:val="00DF1583"/>
    <w:rsid w:val="00E23ADD"/>
    <w:rsid w:val="00E335FF"/>
    <w:rsid w:val="00E35C8A"/>
    <w:rsid w:val="00E62F83"/>
    <w:rsid w:val="00E670A9"/>
    <w:rsid w:val="00E70CD1"/>
    <w:rsid w:val="00E76BB4"/>
    <w:rsid w:val="00E82C8F"/>
    <w:rsid w:val="00E83904"/>
    <w:rsid w:val="00E866D3"/>
    <w:rsid w:val="00E87956"/>
    <w:rsid w:val="00F101EB"/>
    <w:rsid w:val="00F20EC1"/>
    <w:rsid w:val="00F338D9"/>
    <w:rsid w:val="00F42131"/>
    <w:rsid w:val="00F5267D"/>
    <w:rsid w:val="00F554D8"/>
    <w:rsid w:val="00F61C1A"/>
    <w:rsid w:val="00FB3C43"/>
    <w:rsid w:val="00FB5A04"/>
    <w:rsid w:val="00FC6523"/>
    <w:rsid w:val="00FD45FF"/>
    <w:rsid w:val="00FE0243"/>
    <w:rsid w:val="00FE0706"/>
    <w:rsid w:val="00FE1412"/>
    <w:rsid w:val="00FF0357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D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B098B"/>
    <w:pPr>
      <w:keepNext/>
      <w:keepLines/>
      <w:spacing w:before="260" w:after="260" w:line="416" w:lineRule="auto"/>
      <w:outlineLvl w:val="1"/>
    </w:pPr>
    <w:rPr>
      <w:rFonts w:ascii="宋体" w:eastAsia="宋体" w:hAnsi="宋体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D48"/>
    <w:rPr>
      <w:sz w:val="18"/>
      <w:szCs w:val="18"/>
    </w:rPr>
  </w:style>
  <w:style w:type="table" w:styleId="a5">
    <w:name w:val="Table Grid"/>
    <w:basedOn w:val="a1"/>
    <w:uiPriority w:val="59"/>
    <w:rsid w:val="00306E4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9B098B"/>
    <w:rPr>
      <w:rFonts w:ascii="宋体" w:eastAsia="宋体" w:hAnsi="宋体" w:cstheme="majorBidi"/>
      <w:b/>
      <w:bCs/>
      <w:sz w:val="32"/>
      <w:szCs w:val="32"/>
    </w:rPr>
  </w:style>
  <w:style w:type="character" w:customStyle="1" w:styleId="BodyTextIndentChar">
    <w:name w:val="Body Text Indent Char"/>
    <w:link w:val="1"/>
    <w:qFormat/>
    <w:rsid w:val="009B098B"/>
    <w:rPr>
      <w:rFonts w:ascii="仿宋_GB2312" w:eastAsia="仿宋_GB2312"/>
      <w:sz w:val="32"/>
    </w:rPr>
  </w:style>
  <w:style w:type="paragraph" w:customStyle="1" w:styleId="1">
    <w:name w:val="正文文本缩进1"/>
    <w:basedOn w:val="a"/>
    <w:link w:val="BodyTextIndentChar"/>
    <w:qFormat/>
    <w:rsid w:val="009B098B"/>
    <w:pPr>
      <w:ind w:firstLineChars="352" w:firstLine="830"/>
    </w:pPr>
    <w:rPr>
      <w:rFonts w:ascii="仿宋_GB2312" w:eastAsia="仿宋_GB2312"/>
      <w:sz w:val="32"/>
    </w:rPr>
  </w:style>
  <w:style w:type="paragraph" w:styleId="a6">
    <w:name w:val="List Paragraph"/>
    <w:basedOn w:val="a"/>
    <w:link w:val="Char1"/>
    <w:qFormat/>
    <w:rsid w:val="009B098B"/>
    <w:pPr>
      <w:ind w:firstLineChars="200" w:firstLine="420"/>
    </w:pPr>
    <w:rPr>
      <w:rFonts w:ascii="等线" w:eastAsia="等线" w:hAnsi="等线" w:cs="宋体"/>
    </w:rPr>
  </w:style>
  <w:style w:type="character" w:customStyle="1" w:styleId="Char1">
    <w:name w:val="列出段落 Char"/>
    <w:link w:val="a6"/>
    <w:qFormat/>
    <w:rsid w:val="009B098B"/>
    <w:rPr>
      <w:rFonts w:ascii="等线" w:eastAsia="等线" w:hAnsi="等线" w:cs="宋体"/>
    </w:rPr>
  </w:style>
  <w:style w:type="paragraph" w:styleId="a7">
    <w:name w:val="Balloon Text"/>
    <w:basedOn w:val="a"/>
    <w:link w:val="Char2"/>
    <w:uiPriority w:val="99"/>
    <w:semiHidden/>
    <w:unhideWhenUsed/>
    <w:rsid w:val="005D670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670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D6706"/>
    <w:rPr>
      <w:sz w:val="21"/>
      <w:szCs w:val="21"/>
    </w:rPr>
  </w:style>
  <w:style w:type="paragraph" w:styleId="a9">
    <w:name w:val="annotation text"/>
    <w:basedOn w:val="a"/>
    <w:link w:val="Char3"/>
    <w:uiPriority w:val="99"/>
    <w:unhideWhenUsed/>
    <w:rsid w:val="005D6706"/>
    <w:pPr>
      <w:jc w:val="left"/>
    </w:pPr>
  </w:style>
  <w:style w:type="character" w:customStyle="1" w:styleId="Char3">
    <w:name w:val="批注文字 Char"/>
    <w:basedOn w:val="a0"/>
    <w:link w:val="a9"/>
    <w:uiPriority w:val="99"/>
    <w:rsid w:val="005D6706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5D6706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5D6706"/>
    <w:rPr>
      <w:b/>
      <w:bCs/>
    </w:rPr>
  </w:style>
  <w:style w:type="paragraph" w:styleId="ab">
    <w:name w:val="Revision"/>
    <w:hidden/>
    <w:uiPriority w:val="99"/>
    <w:semiHidden/>
    <w:rsid w:val="005D6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黄呈</dc:creator>
  <cp:lastModifiedBy>刘铭亮</cp:lastModifiedBy>
  <cp:revision>1</cp:revision>
  <dcterms:created xsi:type="dcterms:W3CDTF">2023-08-03T03:00:00Z</dcterms:created>
  <dcterms:modified xsi:type="dcterms:W3CDTF">2023-09-12T04:02:00Z</dcterms:modified>
</cp:coreProperties>
</file>