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0" w:rsidRDefault="002A3566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630DC0" w:rsidRDefault="002A356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二代测序仪</w:t>
      </w:r>
    </w:p>
    <w:p w:rsidR="00630DC0" w:rsidRDefault="002A3566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：用于无创产前、植入前胚胎遗传学筛查、肿瘤基因检测、病原微生物基因检测等</w:t>
      </w:r>
    </w:p>
    <w:p w:rsidR="00630DC0" w:rsidRDefault="002A3566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数据通量</w:t>
      </w:r>
      <w:r>
        <w:rPr>
          <w:rFonts w:hint="eastAsia"/>
          <w:szCs w:val="21"/>
        </w:rPr>
        <w:t>/RUN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100-200G</w:t>
      </w:r>
    </w:p>
    <w:p w:rsidR="00630DC0" w:rsidRDefault="002A356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可实现自动化的提取、建库、上机、测序及报告发放等</w:t>
      </w:r>
    </w:p>
    <w:p w:rsidR="00630DC0" w:rsidRDefault="002A356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可提供临床分析软件和科研软件及数据库</w:t>
      </w:r>
    </w:p>
    <w:p w:rsidR="00630DC0" w:rsidRDefault="002A3566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全自动核酸提取仪</w:t>
      </w:r>
    </w:p>
    <w:p w:rsidR="00630DC0" w:rsidRDefault="002A3566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：用于核酸提取</w:t>
      </w:r>
    </w:p>
    <w:p w:rsidR="00630DC0" w:rsidRDefault="002A3566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具有物理空间污染分区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具有采血管全自动上样提取并扩增的功能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备至少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个加样通道；处理样本数每次大于</w:t>
      </w:r>
      <w:r>
        <w:rPr>
          <w:rFonts w:hint="eastAsia"/>
          <w:szCs w:val="21"/>
        </w:rPr>
        <w:t>96</w:t>
      </w:r>
      <w:r>
        <w:rPr>
          <w:rFonts w:hint="eastAsia"/>
          <w:szCs w:val="21"/>
        </w:rPr>
        <w:t>个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具备自动液面探测、凝块探测、</w:t>
      </w:r>
      <w:r>
        <w:rPr>
          <w:rFonts w:hint="eastAsia"/>
          <w:szCs w:val="21"/>
        </w:rPr>
        <w:t>Tip</w:t>
      </w:r>
      <w:r>
        <w:rPr>
          <w:rFonts w:hint="eastAsia"/>
          <w:szCs w:val="21"/>
        </w:rPr>
        <w:t>头检测、气密性检测功能，并具有自动报警功能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移液范围要求达到</w:t>
      </w:r>
      <w:r>
        <w:rPr>
          <w:rFonts w:hint="eastAsia"/>
          <w:szCs w:val="21"/>
        </w:rPr>
        <w:t>1-1000uL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支持</w:t>
      </w:r>
      <w:r>
        <w:rPr>
          <w:rFonts w:hint="eastAsia"/>
          <w:szCs w:val="21"/>
        </w:rPr>
        <w:t>USB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LIS</w:t>
      </w:r>
      <w:r>
        <w:rPr>
          <w:rFonts w:hint="eastAsia"/>
          <w:szCs w:val="21"/>
        </w:rPr>
        <w:t>系统多种信息接入口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Times New Roman" w:hAnsi="Times New Roman" w:hint="eastAsia"/>
          <w:szCs w:val="21"/>
        </w:rPr>
        <w:t>用于高敏</w:t>
      </w:r>
      <w:r>
        <w:rPr>
          <w:rFonts w:ascii="Times New Roman" w:hAnsi="Times New Roman" w:hint="eastAsia"/>
          <w:szCs w:val="21"/>
        </w:rPr>
        <w:t>HBV-DNA</w:t>
      </w:r>
      <w:r>
        <w:rPr>
          <w:rFonts w:ascii="Times New Roman" w:hAnsi="Times New Roman" w:hint="eastAsia"/>
          <w:szCs w:val="21"/>
        </w:rPr>
        <w:t>检测，覆盖</w:t>
      </w:r>
      <w:r>
        <w:rPr>
          <w:rFonts w:ascii="Times New Roman" w:hAnsi="Times New Roman" w:hint="eastAsia"/>
          <w:szCs w:val="21"/>
        </w:rPr>
        <w:t>HBV</w:t>
      </w:r>
      <w:r>
        <w:rPr>
          <w:rFonts w:ascii="Times New Roman" w:hAnsi="Times New Roman" w:hint="eastAsia"/>
          <w:szCs w:val="21"/>
        </w:rPr>
        <w:t>病毒</w:t>
      </w:r>
      <w:r>
        <w:rPr>
          <w:rFonts w:ascii="Times New Roman" w:hAnsi="Times New Roman" w:hint="eastAsia"/>
          <w:szCs w:val="21"/>
        </w:rPr>
        <w:t xml:space="preserve">A-H </w:t>
      </w:r>
      <w:r>
        <w:rPr>
          <w:rFonts w:ascii="Times New Roman" w:hAnsi="Times New Roman" w:hint="eastAsia"/>
          <w:szCs w:val="21"/>
        </w:rPr>
        <w:t>型，灵敏度为</w:t>
      </w:r>
      <w:r>
        <w:rPr>
          <w:rFonts w:ascii="Times New Roman" w:hAnsi="Times New Roman" w:hint="eastAsia"/>
          <w:szCs w:val="21"/>
        </w:rPr>
        <w:t>10IU/mL</w:t>
      </w:r>
    </w:p>
    <w:p w:rsidR="00630DC0" w:rsidRDefault="002A356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具备紫外灯消毒，全外排通风系统，安全保护门等实验安全保障措施</w:t>
      </w:r>
    </w:p>
    <w:p w:rsidR="00630DC0" w:rsidRDefault="002A3566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1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血源性病原体核酸检测系统</w:t>
      </w:r>
    </w:p>
    <w:p w:rsidR="00630DC0" w:rsidRDefault="002A3566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：用于血浆、血清等样本的核酸提取</w:t>
      </w:r>
    </w:p>
    <w:p w:rsidR="00630DC0" w:rsidRDefault="002A3566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批次最大检测量≥</w:t>
      </w:r>
      <w:r>
        <w:rPr>
          <w:rFonts w:hint="eastAsia"/>
          <w:szCs w:val="21"/>
        </w:rPr>
        <w:t>96</w:t>
      </w:r>
      <w:r>
        <w:rPr>
          <w:rFonts w:hint="eastAsia"/>
          <w:szCs w:val="21"/>
        </w:rPr>
        <w:t>个样本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加样通道数目≥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通道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具备全自动化样本处理功能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具备防污染、防漏吸、非正常移液监测设计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具备条码扫识别系统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荧光定量</w:t>
      </w:r>
      <w:r>
        <w:rPr>
          <w:rFonts w:hint="eastAsia"/>
          <w:szCs w:val="21"/>
        </w:rPr>
        <w:t>PCR</w:t>
      </w:r>
      <w:r>
        <w:rPr>
          <w:rFonts w:hint="eastAsia"/>
          <w:szCs w:val="21"/>
        </w:rPr>
        <w:t>分析仪：加热模块≥</w:t>
      </w:r>
      <w:r>
        <w:rPr>
          <w:rFonts w:hint="eastAsia"/>
          <w:szCs w:val="21"/>
        </w:rPr>
        <w:t>96</w:t>
      </w:r>
      <w:r>
        <w:rPr>
          <w:rFonts w:hint="eastAsia"/>
          <w:szCs w:val="21"/>
        </w:rPr>
        <w:t>孔；卤钨灯光源，五色激发光滤光片和</w:t>
      </w:r>
      <w:r>
        <w:rPr>
          <w:rFonts w:hint="eastAsia"/>
          <w:szCs w:val="21"/>
        </w:rPr>
        <w:t>CCD</w:t>
      </w:r>
      <w:r>
        <w:rPr>
          <w:rFonts w:hint="eastAsia"/>
          <w:szCs w:val="21"/>
        </w:rPr>
        <w:t>成像系统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数据处理：能收集样本转移、核酸提取过程信息和扩增检测结果。自动完成检测结果的判读和检测报告的生成；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具备自动备份还原数据功能；具备数据溯源功能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用</w:t>
      </w:r>
      <w:r>
        <w:rPr>
          <w:rFonts w:ascii="Times New Roman" w:hAnsi="Times New Roman"/>
          <w:szCs w:val="21"/>
        </w:rPr>
        <w:t>于</w:t>
      </w:r>
      <w:r>
        <w:rPr>
          <w:rFonts w:ascii="Times New Roman" w:hAnsi="Times New Roman"/>
          <w:szCs w:val="21"/>
        </w:rPr>
        <w:t>HBV/HCV/HIV</w:t>
      </w:r>
      <w:r>
        <w:rPr>
          <w:rFonts w:ascii="Times New Roman" w:hAnsi="Times New Roman"/>
          <w:szCs w:val="21"/>
        </w:rPr>
        <w:t>三联核酸定性检测，其中乙型肝炎病毒</w:t>
      </w:r>
      <w:r>
        <w:rPr>
          <w:rFonts w:ascii="Times New Roman" w:hAnsi="Times New Roman"/>
          <w:szCs w:val="21"/>
        </w:rPr>
        <w:t>DNA</w:t>
      </w:r>
      <w:r>
        <w:rPr>
          <w:rFonts w:ascii="Times New Roman" w:hAnsi="Times New Roman"/>
          <w:szCs w:val="21"/>
        </w:rPr>
        <w:t>灵敏度为</w:t>
      </w:r>
      <w:r>
        <w:rPr>
          <w:rFonts w:ascii="Times New Roman" w:hAnsi="Times New Roman"/>
          <w:szCs w:val="21"/>
        </w:rPr>
        <w:t>3IU/mL</w:t>
      </w:r>
      <w:r>
        <w:rPr>
          <w:rFonts w:ascii="Times New Roman" w:hAnsi="Times New Roman"/>
          <w:szCs w:val="21"/>
        </w:rPr>
        <w:t>（亚型覆盖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F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G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</w:rPr>
        <w:t>）；丙型肝炎病毒</w:t>
      </w:r>
      <w:r>
        <w:rPr>
          <w:rFonts w:ascii="Times New Roman" w:hAnsi="Times New Roman"/>
          <w:szCs w:val="21"/>
        </w:rPr>
        <w:t>RNA</w:t>
      </w:r>
      <w:r>
        <w:rPr>
          <w:rFonts w:ascii="Times New Roman" w:hAnsi="Times New Roman"/>
          <w:szCs w:val="21"/>
        </w:rPr>
        <w:t>灵敏度为</w:t>
      </w:r>
      <w:r>
        <w:rPr>
          <w:rFonts w:ascii="Times New Roman" w:hAnsi="Times New Roman"/>
          <w:szCs w:val="21"/>
        </w:rPr>
        <w:t>10IU/mL</w:t>
      </w:r>
      <w:r>
        <w:rPr>
          <w:rFonts w:ascii="Times New Roman" w:hAnsi="Times New Roman"/>
          <w:szCs w:val="21"/>
        </w:rPr>
        <w:t>（亚型覆盖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）；人免疫缺陷病毒（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＋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）型</w:t>
      </w:r>
      <w:r>
        <w:rPr>
          <w:rFonts w:ascii="Times New Roman" w:hAnsi="Times New Roman"/>
          <w:szCs w:val="21"/>
        </w:rPr>
        <w:t>RNA</w:t>
      </w:r>
      <w:r>
        <w:rPr>
          <w:rFonts w:ascii="Times New Roman" w:hAnsi="Times New Roman"/>
          <w:szCs w:val="21"/>
        </w:rPr>
        <w:t>灵敏度为</w:t>
      </w:r>
      <w:r>
        <w:rPr>
          <w:rFonts w:ascii="Times New Roman" w:hAnsi="Times New Roman"/>
          <w:szCs w:val="21"/>
        </w:rPr>
        <w:t>45IU/mL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HIV-1</w:t>
      </w:r>
      <w:r>
        <w:rPr>
          <w:rFonts w:ascii="Times New Roman" w:hAnsi="Times New Roman"/>
          <w:szCs w:val="21"/>
        </w:rPr>
        <w:t>亚型覆盖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组，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组，</w:t>
      </w:r>
      <w:r>
        <w:rPr>
          <w:rFonts w:ascii="Times New Roman" w:hAnsi="Times New Roman"/>
          <w:szCs w:val="21"/>
        </w:rPr>
        <w:t>N</w:t>
      </w:r>
      <w:r>
        <w:rPr>
          <w:rFonts w:ascii="Times New Roman" w:hAnsi="Times New Roman"/>
          <w:szCs w:val="21"/>
        </w:rPr>
        <w:t>组）。</w:t>
      </w:r>
    </w:p>
    <w:p w:rsidR="00630DC0" w:rsidRDefault="002A356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具备报警系统</w:t>
      </w:r>
    </w:p>
    <w:p w:rsidR="00630DC0" w:rsidRDefault="002A3566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全自动血流变测试仪</w:t>
      </w:r>
    </w:p>
    <w:p w:rsidR="00630DC0" w:rsidRDefault="002A3566">
      <w:pPr>
        <w:numPr>
          <w:ilvl w:val="0"/>
          <w:numId w:val="1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：用于血液流变学检测</w:t>
      </w:r>
    </w:p>
    <w:p w:rsidR="00630DC0" w:rsidRDefault="002A3566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具备全血快速、全量程、逐点检测等测量方式。</w:t>
      </w:r>
    </w:p>
    <w:p w:rsidR="00630DC0" w:rsidRDefault="002A356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测试时间：全血测试时间≤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秒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样本，血浆测试时间≤</w:t>
      </w:r>
      <w:r>
        <w:rPr>
          <w:rFonts w:hint="eastAsia"/>
          <w:szCs w:val="21"/>
        </w:rPr>
        <w:t>0.5</w:t>
      </w:r>
      <w:r>
        <w:rPr>
          <w:rFonts w:hint="eastAsia"/>
          <w:szCs w:val="21"/>
        </w:rPr>
        <w:t>秒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样本。</w:t>
      </w:r>
    </w:p>
    <w:p w:rsidR="00630DC0" w:rsidRDefault="002A356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样品盘：≥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孔。</w:t>
      </w:r>
    </w:p>
    <w:p w:rsidR="00630DC0" w:rsidRDefault="002A356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具备质控管理功能。</w:t>
      </w:r>
    </w:p>
    <w:p w:rsidR="00630DC0" w:rsidRDefault="002A3566">
      <w:pPr>
        <w:numPr>
          <w:ilvl w:val="0"/>
          <w:numId w:val="1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17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全自动血液分析流水线</w:t>
      </w:r>
    </w:p>
    <w:p w:rsidR="00630DC0" w:rsidRDefault="002A3566">
      <w:pPr>
        <w:numPr>
          <w:ilvl w:val="0"/>
          <w:numId w:val="1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：用于血液分析</w:t>
      </w:r>
    </w:p>
    <w:p w:rsidR="00630DC0" w:rsidRDefault="002A3566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检测速度：</w:t>
      </w:r>
      <w:r>
        <w:rPr>
          <w:rFonts w:hint="eastAsia"/>
          <w:szCs w:val="21"/>
        </w:rPr>
        <w:t>CBC+DIFF+NRBC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个样本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小时</w:t>
      </w:r>
      <w:r>
        <w:rPr>
          <w:rFonts w:hint="eastAsia"/>
          <w:szCs w:val="21"/>
        </w:rPr>
        <w:t>,CBC+DIFF+NRBC+RET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个样本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小时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具备流式技术、核酸荧光染色、电阻抗法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具有末梢血检测模式，有急诊插入功能，末梢血预稀释模式用血量≤</w:t>
      </w:r>
      <w:r>
        <w:rPr>
          <w:rFonts w:hint="eastAsia"/>
          <w:szCs w:val="21"/>
        </w:rPr>
        <w:t>20uL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仪器全自动连续进样和手动进样模式样本吸样量均≤</w:t>
      </w:r>
      <w:r>
        <w:rPr>
          <w:rFonts w:hint="eastAsia"/>
          <w:szCs w:val="21"/>
        </w:rPr>
        <w:t>90uL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具有体液检测模式、低值白细胞检测模式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检测线性范围（全血模式）：白细胞：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440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109/L</w:t>
      </w:r>
      <w:r>
        <w:rPr>
          <w:rFonts w:hint="eastAsia"/>
          <w:szCs w:val="21"/>
        </w:rPr>
        <w:t>，红细胞：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8.5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1012/L</w:t>
      </w:r>
      <w:r>
        <w:rPr>
          <w:rFonts w:hint="eastAsia"/>
          <w:szCs w:val="21"/>
        </w:rPr>
        <w:t>，血小板：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109/L</w:t>
      </w:r>
      <w:r>
        <w:rPr>
          <w:rFonts w:hint="eastAsia"/>
          <w:szCs w:val="21"/>
        </w:rPr>
        <w:t>，以满足异常标本的准确检测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具有独立的低值血小板检测通道，无需手工操作</w:t>
      </w:r>
    </w:p>
    <w:p w:rsidR="00630DC0" w:rsidRDefault="002A3566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具有专门的幼稚细胞检测通道</w:t>
      </w:r>
    </w:p>
    <w:p w:rsidR="00630DC0" w:rsidRDefault="002A3566">
      <w:pPr>
        <w:numPr>
          <w:ilvl w:val="0"/>
          <w:numId w:val="1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20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全自动生化分析仪</w:t>
      </w:r>
    </w:p>
    <w:p w:rsidR="00630DC0" w:rsidRDefault="002A3566">
      <w:pPr>
        <w:numPr>
          <w:ilvl w:val="0"/>
          <w:numId w:val="2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：用于检测、分析生命化学物质</w:t>
      </w:r>
    </w:p>
    <w:p w:rsidR="00630DC0" w:rsidRDefault="002A3566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测试速度：≧</w:t>
      </w:r>
      <w:r>
        <w:rPr>
          <w:rFonts w:hint="eastAsia"/>
          <w:szCs w:val="21"/>
        </w:rPr>
        <w:t xml:space="preserve">2500T/H  </w:t>
      </w:r>
    </w:p>
    <w:p w:rsidR="00630DC0" w:rsidRDefault="002A3566">
      <w:pPr>
        <w:pStyle w:val="af4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具有可扩展性，最好采用模块化组合设计，可连接不同模块</w:t>
      </w:r>
    </w:p>
    <w:p w:rsidR="00630DC0" w:rsidRDefault="002A3566">
      <w:pPr>
        <w:pStyle w:val="af4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具有多种分析方法（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如终点法，两点终点法，扣空白终点法，动力学，两点动力学等）</w:t>
      </w:r>
    </w:p>
    <w:p w:rsidR="00630DC0" w:rsidRDefault="002A3566">
      <w:pPr>
        <w:pStyle w:val="af4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可自动加载试剂，试剂位≧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个，可不停机加载试剂</w:t>
      </w:r>
    </w:p>
    <w:p w:rsidR="00630DC0" w:rsidRDefault="002A3566">
      <w:pPr>
        <w:pStyle w:val="af4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检测波长覆盖</w:t>
      </w:r>
      <w:r>
        <w:rPr>
          <w:rFonts w:hint="eastAsia"/>
          <w:szCs w:val="21"/>
        </w:rPr>
        <w:t>340-850nm</w:t>
      </w:r>
      <w:r>
        <w:rPr>
          <w:rFonts w:hint="eastAsia"/>
          <w:szCs w:val="21"/>
        </w:rPr>
        <w:t>，单双波长可选择</w:t>
      </w:r>
    </w:p>
    <w:p w:rsidR="00630DC0" w:rsidRDefault="002A3566">
      <w:pPr>
        <w:pStyle w:val="af4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进样方式可选，具有样本缓冲区</w:t>
      </w:r>
    </w:p>
    <w:p w:rsidR="00630DC0" w:rsidRDefault="002A3566">
      <w:pPr>
        <w:pStyle w:val="af4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可提供配套的试剂，校准，质控品，能提供全部试剂的完整分析溯源链文件和不确定度，保证分析质量</w:t>
      </w:r>
    </w:p>
    <w:p w:rsidR="00630DC0" w:rsidRDefault="002A3566">
      <w:pPr>
        <w:numPr>
          <w:ilvl w:val="0"/>
          <w:numId w:val="2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23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血气分析仪</w:t>
      </w:r>
    </w:p>
    <w:p w:rsidR="00630DC0" w:rsidRDefault="002A3566">
      <w:pPr>
        <w:numPr>
          <w:ilvl w:val="0"/>
          <w:numId w:val="2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</w:t>
      </w:r>
      <w:r>
        <w:rPr>
          <w:rFonts w:hint="eastAsia"/>
          <w:szCs w:val="21"/>
        </w:rPr>
        <w:t>于血气检测分析</w:t>
      </w:r>
    </w:p>
    <w:p w:rsidR="00630DC0" w:rsidRDefault="002A3566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具备电子定标和液体定标等方式</w:t>
      </w:r>
    </w:p>
    <w:p w:rsidR="00630DC0" w:rsidRDefault="002A3566">
      <w:pPr>
        <w:pStyle w:val="af4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测量参数：</w:t>
      </w:r>
      <w:r>
        <w:rPr>
          <w:rFonts w:hint="eastAsia"/>
          <w:szCs w:val="21"/>
        </w:rPr>
        <w:t>Na,K,Cl,PH,PCO2,PO2,iCa,BUN,CK-MB,Glu,HCT,Lac(*),Crea(*),PT(*)/InR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ACT(*)cTnI(</w:t>
      </w:r>
      <w:r>
        <w:rPr>
          <w:rFonts w:hint="eastAsia"/>
          <w:szCs w:val="21"/>
        </w:rPr>
        <w:t>肌钙蛋白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BNP</w:t>
      </w:r>
      <w:r>
        <w:rPr>
          <w:rFonts w:hint="eastAsia"/>
          <w:szCs w:val="21"/>
        </w:rPr>
        <w:t>（钠脲肽）等。</w:t>
      </w:r>
    </w:p>
    <w:p w:rsidR="00630DC0" w:rsidRDefault="002A3566">
      <w:pPr>
        <w:pStyle w:val="af4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样品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动脉血﹑静脉血﹑毛细管血﹑脐带血﹑混合静脉血﹑体外循环血等</w:t>
      </w:r>
    </w:p>
    <w:p w:rsidR="00630DC0" w:rsidRDefault="002A3566">
      <w:pPr>
        <w:pStyle w:val="af4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采样量：≤</w:t>
      </w:r>
      <w:r>
        <w:rPr>
          <w:rFonts w:hint="eastAsia"/>
          <w:szCs w:val="21"/>
        </w:rPr>
        <w:t>100ul</w:t>
      </w:r>
    </w:p>
    <w:p w:rsidR="00630DC0" w:rsidRDefault="002A3566">
      <w:pPr>
        <w:pStyle w:val="af4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最小样品量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20ul</w:t>
      </w:r>
    </w:p>
    <w:p w:rsidR="00630DC0" w:rsidRDefault="002A3566">
      <w:pPr>
        <w:pStyle w:val="af4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具备连接血液数据管理系统功能</w:t>
      </w:r>
    </w:p>
    <w:p w:rsidR="00630DC0" w:rsidRDefault="002A3566">
      <w:pPr>
        <w:pStyle w:val="af4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具备自诊断程序功能。</w:t>
      </w:r>
    </w:p>
    <w:p w:rsidR="00630DC0" w:rsidRDefault="002A3566">
      <w:pPr>
        <w:numPr>
          <w:ilvl w:val="0"/>
          <w:numId w:val="2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26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630DC0">
      <w:pPr>
        <w:spacing w:line="360" w:lineRule="auto"/>
        <w:rPr>
          <w:rFonts w:ascii="宋体" w:hAnsi="宋体"/>
          <w:szCs w:val="21"/>
        </w:rPr>
      </w:pP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革兰氏自动染色机</w:t>
      </w:r>
    </w:p>
    <w:p w:rsidR="00630DC0" w:rsidRDefault="002A3566">
      <w:pPr>
        <w:numPr>
          <w:ilvl w:val="0"/>
          <w:numId w:val="27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：用于微生物实验室样本革兰氏染色</w:t>
      </w:r>
    </w:p>
    <w:p w:rsidR="00630DC0" w:rsidRDefault="002A3566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操作流程：标准的染色流程</w:t>
      </w:r>
    </w:p>
    <w:p w:rsidR="00630DC0" w:rsidRDefault="002A3566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染色流程全自动化</w:t>
      </w:r>
    </w:p>
    <w:p w:rsidR="00630DC0" w:rsidRDefault="002A3566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可设定染色玻片数目</w:t>
      </w:r>
    </w:p>
    <w:p w:rsidR="00630DC0" w:rsidRDefault="002A3566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程序调整：方便快捷的试剂调节设定，可任意设定染、脱色循环，可自动和手动调整试剂用量，可根据涂片厚薄设定试剂用量</w:t>
      </w:r>
    </w:p>
    <w:p w:rsidR="00630DC0" w:rsidRDefault="002A3566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一次可染色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张以上玻片</w:t>
      </w:r>
    </w:p>
    <w:p w:rsidR="00630DC0" w:rsidRDefault="002A3566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具备防实验室污染、自动清洗、安全保护功能</w:t>
      </w:r>
    </w:p>
    <w:p w:rsidR="00630DC0" w:rsidRDefault="002A3566">
      <w:pPr>
        <w:numPr>
          <w:ilvl w:val="0"/>
          <w:numId w:val="2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2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二氧化碳培养箱</w:t>
      </w:r>
    </w:p>
    <w:p w:rsidR="00630DC0" w:rsidRDefault="002A3566">
      <w:pPr>
        <w:numPr>
          <w:ilvl w:val="0"/>
          <w:numId w:val="30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：用于细胞、组织、微生物等培养</w:t>
      </w:r>
    </w:p>
    <w:p w:rsidR="00630DC0" w:rsidRDefault="002A3566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温度可调，温控在</w:t>
      </w:r>
      <w:r>
        <w:rPr>
          <w:rFonts w:hint="eastAsia"/>
          <w:szCs w:val="21"/>
        </w:rPr>
        <w:t>25-37</w:t>
      </w:r>
      <w:r>
        <w:rPr>
          <w:rFonts w:hint="eastAsia"/>
          <w:szCs w:val="21"/>
        </w:rPr>
        <w:t>℃</w:t>
      </w:r>
    </w:p>
    <w:p w:rsidR="00630DC0" w:rsidRDefault="002A3566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具备加热迅速，温、湿度恢复速度快功能</w:t>
      </w:r>
    </w:p>
    <w:p w:rsidR="00630DC0" w:rsidRDefault="002A3566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CO2</w:t>
      </w:r>
      <w:r>
        <w:rPr>
          <w:rFonts w:hint="eastAsia"/>
          <w:szCs w:val="21"/>
        </w:rPr>
        <w:t>控制范围（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0-20</w:t>
      </w:r>
    </w:p>
    <w:p w:rsidR="00630DC0" w:rsidRDefault="002A3566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相对湿度（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）：≧</w:t>
      </w:r>
      <w:r>
        <w:rPr>
          <w:rFonts w:hint="eastAsia"/>
          <w:szCs w:val="21"/>
        </w:rPr>
        <w:t>95</w:t>
      </w:r>
    </w:p>
    <w:p w:rsidR="00630DC0" w:rsidRDefault="002A3566">
      <w:pPr>
        <w:numPr>
          <w:ilvl w:val="0"/>
          <w:numId w:val="30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3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2套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生化免疫流水线</w:t>
      </w:r>
    </w:p>
    <w:p w:rsidR="00630DC0" w:rsidRDefault="002A3566">
      <w:pPr>
        <w:numPr>
          <w:ilvl w:val="0"/>
          <w:numId w:val="33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：用于临床检验</w:t>
      </w:r>
    </w:p>
    <w:p w:rsidR="00630DC0" w:rsidRDefault="002A3566">
      <w:pPr>
        <w:numPr>
          <w:ilvl w:val="0"/>
          <w:numId w:val="3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3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模块化设计，包含前处理系统，全自动生化分析仪（总测试速度：≧</w:t>
      </w:r>
      <w:r>
        <w:rPr>
          <w:rFonts w:hint="eastAsia"/>
          <w:szCs w:val="21"/>
        </w:rPr>
        <w:t>4500T/H</w:t>
      </w:r>
      <w:r>
        <w:rPr>
          <w:rFonts w:hint="eastAsia"/>
          <w:szCs w:val="21"/>
        </w:rPr>
        <w:t>），化学发光仪（总测试速度：≧</w:t>
      </w:r>
      <w:r>
        <w:rPr>
          <w:rFonts w:hint="eastAsia"/>
          <w:szCs w:val="21"/>
        </w:rPr>
        <w:t>900T/H</w:t>
      </w:r>
      <w:r>
        <w:rPr>
          <w:rFonts w:hint="eastAsia"/>
          <w:szCs w:val="21"/>
        </w:rPr>
        <w:t>）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具有可扩展性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自动离心脱盖；进校方式多样，处理速度≧</w:t>
      </w:r>
      <w:r>
        <w:rPr>
          <w:rFonts w:hint="eastAsia"/>
          <w:szCs w:val="21"/>
        </w:rPr>
        <w:t>900</w:t>
      </w:r>
      <w:r>
        <w:rPr>
          <w:rFonts w:hint="eastAsia"/>
          <w:szCs w:val="21"/>
        </w:rPr>
        <w:t>样本</w:t>
      </w:r>
      <w:r>
        <w:rPr>
          <w:rFonts w:hint="eastAsia"/>
          <w:szCs w:val="21"/>
        </w:rPr>
        <w:t>/H</w:t>
      </w:r>
      <w:r>
        <w:rPr>
          <w:rFonts w:hint="eastAsia"/>
          <w:szCs w:val="21"/>
        </w:rPr>
        <w:t>，同时装载（检测）样本数≧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，样本缓冲位≧</w:t>
      </w:r>
      <w:r>
        <w:rPr>
          <w:rFonts w:hint="eastAsia"/>
          <w:szCs w:val="21"/>
        </w:rPr>
        <w:t>250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具有多种分析方法（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如终点法，两点终点法，扣空白终点法，动力学，两点动力学等），</w:t>
      </w:r>
      <w:r>
        <w:rPr>
          <w:rFonts w:ascii="宋体" w:hAnsi="宋体" w:hint="eastAsia"/>
          <w:szCs w:val="21"/>
        </w:rPr>
        <w:t>含血清学指数测定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有生物防风险类设置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试剂冷藏，生化试剂位≧</w:t>
      </w:r>
      <w:r>
        <w:rPr>
          <w:rFonts w:hint="eastAsia"/>
          <w:szCs w:val="21"/>
        </w:rPr>
        <w:t>140</w:t>
      </w:r>
      <w:r>
        <w:rPr>
          <w:rFonts w:hint="eastAsia"/>
          <w:szCs w:val="21"/>
        </w:rPr>
        <w:t>个，免疫试剂位≧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个，可不停机在线加载试剂，免疫试剂支持在机混匀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检测波长覆盖</w:t>
      </w:r>
      <w:r>
        <w:rPr>
          <w:rFonts w:hint="eastAsia"/>
          <w:szCs w:val="21"/>
        </w:rPr>
        <w:t>340-800nm</w:t>
      </w:r>
      <w:r>
        <w:rPr>
          <w:rFonts w:hint="eastAsia"/>
          <w:szCs w:val="21"/>
        </w:rPr>
        <w:t>，单双波长可选择；最小检测总体积≦</w:t>
      </w:r>
      <w:r>
        <w:rPr>
          <w:rFonts w:hint="eastAsia"/>
          <w:szCs w:val="21"/>
        </w:rPr>
        <w:t>100ul</w:t>
      </w:r>
      <w:r>
        <w:rPr>
          <w:rFonts w:hint="eastAsia"/>
          <w:szCs w:val="21"/>
        </w:rPr>
        <w:t>；样本试剂针自动冲洗，液面检测，双向防撞保护，堵塞和防空吸引功能。</w:t>
      </w:r>
    </w:p>
    <w:p w:rsidR="00630DC0" w:rsidRDefault="002A3566">
      <w:pPr>
        <w:pStyle w:val="af4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配套中间体软件，有开放的自动审核功能</w:t>
      </w:r>
    </w:p>
    <w:p w:rsidR="00630DC0" w:rsidRDefault="002A3566">
      <w:pPr>
        <w:numPr>
          <w:ilvl w:val="0"/>
          <w:numId w:val="3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35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血液分析流水线</w:t>
      </w:r>
    </w:p>
    <w:p w:rsidR="00630DC0" w:rsidRDefault="002A3566">
      <w:pPr>
        <w:numPr>
          <w:ilvl w:val="0"/>
          <w:numId w:val="3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：用于临床检验</w:t>
      </w:r>
    </w:p>
    <w:p w:rsidR="00630DC0" w:rsidRDefault="002A3566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具有血常规五分类、体液常规、</w:t>
      </w:r>
      <w:r>
        <w:rPr>
          <w:rFonts w:hint="eastAsia"/>
          <w:szCs w:val="21"/>
        </w:rPr>
        <w:t>CRP</w:t>
      </w:r>
      <w:r>
        <w:rPr>
          <w:rFonts w:hint="eastAsia"/>
          <w:szCs w:val="21"/>
        </w:rPr>
        <w:t>检测、糖化血红蛋白检测等功能。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可随时插入急诊标本，具有条码识别功能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Times New Roman" w:hAnsi="Times New Roman"/>
          <w:szCs w:val="21"/>
        </w:rPr>
        <w:t>网络接口支持各种</w:t>
      </w:r>
      <w:r>
        <w:rPr>
          <w:rFonts w:ascii="Times New Roman" w:hAnsi="Times New Roman"/>
          <w:szCs w:val="21"/>
        </w:rPr>
        <w:t>LIS</w: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szCs w:val="21"/>
        </w:rPr>
        <w:t>HIS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具备质量控制功能，提供有溯源性的校准物，</w:t>
      </w:r>
      <w:r>
        <w:rPr>
          <w:rFonts w:ascii="Times New Roman" w:hAnsi="Times New Roman"/>
          <w:szCs w:val="21"/>
        </w:rPr>
        <w:t>并有配套</w:t>
      </w:r>
      <w:r>
        <w:rPr>
          <w:rFonts w:ascii="Times New Roman" w:hAnsi="Times New Roman" w:hint="eastAsia"/>
          <w:szCs w:val="21"/>
        </w:rPr>
        <w:t>高、中、低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个水平质控物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单台血液分析仪全自动细胞计数和分类检测速度≥</w:t>
      </w:r>
      <w:r>
        <w:rPr>
          <w:rFonts w:hint="eastAsia"/>
          <w:szCs w:val="21"/>
        </w:rPr>
        <w:t>110</w:t>
      </w:r>
      <w:r>
        <w:rPr>
          <w:rFonts w:hint="eastAsia"/>
          <w:szCs w:val="21"/>
        </w:rPr>
        <w:t>个样本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小时，且血常规五分类加有核红细胞测试总速度≥</w:t>
      </w:r>
      <w:r>
        <w:rPr>
          <w:rFonts w:hint="eastAsia"/>
          <w:szCs w:val="21"/>
        </w:rPr>
        <w:t>400T/H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全自动细胞计数、分类加网织红、有核红细胞计数同时检测总速度≥</w:t>
      </w:r>
      <w:r>
        <w:rPr>
          <w:rFonts w:hint="eastAsia"/>
          <w:szCs w:val="21"/>
        </w:rPr>
        <w:t>240</w:t>
      </w:r>
      <w:r>
        <w:rPr>
          <w:rFonts w:hint="eastAsia"/>
          <w:szCs w:val="21"/>
        </w:rPr>
        <w:t>个样本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小时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进样模式及样本量：手动进样小于</w:t>
      </w:r>
      <w:r>
        <w:rPr>
          <w:rFonts w:hint="eastAsia"/>
          <w:szCs w:val="21"/>
        </w:rPr>
        <w:t>155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、自动穿刺进样小于</w:t>
      </w:r>
      <w:r>
        <w:rPr>
          <w:rFonts w:hint="eastAsia"/>
          <w:szCs w:val="21"/>
        </w:rPr>
        <w:t>205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、末梢血模式小于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可进行白细胞分类测定、有核红细胞测定、网织红细胞测定、网织红细胞血红蛋白含量测定、红细胞测定、血小板测定、血红蛋白测定、感染红细胞测定的检测功能</w:t>
      </w:r>
    </w:p>
    <w:p w:rsidR="00630DC0" w:rsidRDefault="002A3566">
      <w:pPr>
        <w:pStyle w:val="af4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具有体液模式</w:t>
      </w:r>
    </w:p>
    <w:p w:rsidR="00630DC0" w:rsidRDefault="002A3566">
      <w:pPr>
        <w:numPr>
          <w:ilvl w:val="0"/>
          <w:numId w:val="3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3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尿液分析流水线</w:t>
      </w:r>
    </w:p>
    <w:p w:rsidR="00630DC0" w:rsidRDefault="002A3566">
      <w:pPr>
        <w:numPr>
          <w:ilvl w:val="0"/>
          <w:numId w:val="3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：用于临床检验</w:t>
      </w:r>
    </w:p>
    <w:p w:rsidR="00630DC0" w:rsidRDefault="002A3566">
      <w:pPr>
        <w:numPr>
          <w:ilvl w:val="0"/>
          <w:numId w:val="3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3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具备管道系统全自动化设计、全自控数码显微镜</w:t>
      </w:r>
    </w:p>
    <w:p w:rsidR="00630DC0" w:rsidRDefault="002A3566">
      <w:pPr>
        <w:pStyle w:val="af4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可通过增加模块自动检测电导率、颜色、浊度</w:t>
      </w:r>
    </w:p>
    <w:p w:rsidR="00630DC0" w:rsidRDefault="002A3566">
      <w:pPr>
        <w:pStyle w:val="af4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干化学部分检测速度：≥</w:t>
      </w:r>
      <w:r>
        <w:rPr>
          <w:rFonts w:hint="eastAsia"/>
          <w:szCs w:val="21"/>
        </w:rPr>
        <w:t>240</w:t>
      </w:r>
      <w:r>
        <w:rPr>
          <w:rFonts w:hint="eastAsia"/>
          <w:szCs w:val="21"/>
        </w:rPr>
        <w:t>个样品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小时</w:t>
      </w:r>
    </w:p>
    <w:p w:rsidR="00630DC0" w:rsidRDefault="002A3566">
      <w:pPr>
        <w:pStyle w:val="af4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尿液有形成分检测速度每小时</w:t>
      </w:r>
      <w:r>
        <w:rPr>
          <w:rFonts w:hint="eastAsia"/>
          <w:szCs w:val="21"/>
        </w:rPr>
        <w:t>100-200</w:t>
      </w:r>
      <w:r>
        <w:rPr>
          <w:rFonts w:hint="eastAsia"/>
          <w:szCs w:val="21"/>
        </w:rPr>
        <w:t>个样品检验</w:t>
      </w:r>
    </w:p>
    <w:p w:rsidR="00630DC0" w:rsidRDefault="002A3566">
      <w:pPr>
        <w:pStyle w:val="af4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重复性测试</w:t>
      </w:r>
      <w:r>
        <w:rPr>
          <w:rFonts w:hint="eastAsia"/>
          <w:szCs w:val="21"/>
        </w:rPr>
        <w:t>; CV%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7%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>/µl</w:t>
      </w:r>
      <w:r>
        <w:rPr>
          <w:rFonts w:hint="eastAsia"/>
          <w:szCs w:val="21"/>
        </w:rPr>
        <w:t>）</w:t>
      </w:r>
    </w:p>
    <w:p w:rsidR="00630DC0" w:rsidRDefault="002A3566">
      <w:pPr>
        <w:pStyle w:val="af4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双向通讯接口</w:t>
      </w:r>
    </w:p>
    <w:p w:rsidR="00630DC0" w:rsidRDefault="002A3566">
      <w:pPr>
        <w:numPr>
          <w:ilvl w:val="0"/>
          <w:numId w:val="3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4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630DC0" w:rsidRDefault="002A356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全自动蛋白仪</w:t>
      </w:r>
    </w:p>
    <w:p w:rsidR="00630DC0" w:rsidRDefault="002A3566">
      <w:pPr>
        <w:numPr>
          <w:ilvl w:val="0"/>
          <w:numId w:val="4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：用于临床检验</w:t>
      </w:r>
    </w:p>
    <w:p w:rsidR="00630DC0" w:rsidRDefault="002A3566">
      <w:pPr>
        <w:numPr>
          <w:ilvl w:val="0"/>
          <w:numId w:val="4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0DC0" w:rsidRDefault="002A3566">
      <w:pPr>
        <w:numPr>
          <w:ilvl w:val="0"/>
          <w:numId w:val="4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630DC0" w:rsidRDefault="002A3566">
      <w:pPr>
        <w:pStyle w:val="af4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630DC0" w:rsidRDefault="002A3566">
      <w:pPr>
        <w:pStyle w:val="af4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可检样本：血清、血浆、全血、</w:t>
      </w:r>
      <w:r>
        <w:rPr>
          <w:rFonts w:hint="eastAsia"/>
          <w:szCs w:val="21"/>
        </w:rPr>
        <w:t>EDTA</w:t>
      </w:r>
      <w:r>
        <w:rPr>
          <w:rFonts w:hint="eastAsia"/>
          <w:szCs w:val="21"/>
        </w:rPr>
        <w:t>抗凝末梢血、静脉全血</w:t>
      </w:r>
    </w:p>
    <w:p w:rsidR="00630DC0" w:rsidRDefault="002A3566">
      <w:pPr>
        <w:pStyle w:val="af4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测试速度每小时≥</w:t>
      </w:r>
      <w:r>
        <w:rPr>
          <w:rFonts w:hint="eastAsia"/>
          <w:szCs w:val="21"/>
        </w:rPr>
        <w:t>180test</w:t>
      </w:r>
    </w:p>
    <w:p w:rsidR="00630DC0" w:rsidRDefault="002A3566">
      <w:pPr>
        <w:pStyle w:val="af4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标本位同时支持静脉血血常规管、</w:t>
      </w:r>
      <w:r>
        <w:rPr>
          <w:rFonts w:hint="eastAsia"/>
          <w:szCs w:val="21"/>
        </w:rPr>
        <w:t>2ml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1.5ml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0.5ml EP</w:t>
      </w:r>
      <w:r>
        <w:rPr>
          <w:rFonts w:hint="eastAsia"/>
          <w:szCs w:val="21"/>
        </w:rPr>
        <w:t>管及各类微量采血管子弹头等</w:t>
      </w:r>
    </w:p>
    <w:p w:rsidR="00630DC0" w:rsidRDefault="002A3566">
      <w:pPr>
        <w:pStyle w:val="af4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标准真空采血管、</w:t>
      </w:r>
      <w:r>
        <w:rPr>
          <w:rFonts w:hint="eastAsia"/>
          <w:szCs w:val="21"/>
        </w:rPr>
        <w:t>2ml</w:t>
      </w:r>
      <w:r>
        <w:rPr>
          <w:rFonts w:hint="eastAsia"/>
          <w:szCs w:val="21"/>
        </w:rPr>
        <w:t>微量采血管、</w:t>
      </w:r>
      <w:r>
        <w:rPr>
          <w:rFonts w:hint="eastAsia"/>
          <w:szCs w:val="21"/>
        </w:rPr>
        <w:t>1.5ml</w:t>
      </w:r>
      <w:r>
        <w:rPr>
          <w:rFonts w:hint="eastAsia"/>
          <w:szCs w:val="21"/>
        </w:rPr>
        <w:t>微量采血管混合上样直接上样、无需预处理</w:t>
      </w:r>
    </w:p>
    <w:p w:rsidR="00630DC0" w:rsidRDefault="002A3566">
      <w:pPr>
        <w:pStyle w:val="af4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可检测多个项目：</w:t>
      </w:r>
      <w:r>
        <w:rPr>
          <w:rFonts w:hint="eastAsia"/>
          <w:szCs w:val="21"/>
        </w:rPr>
        <w:t>PCT+ CRP+SAA</w:t>
      </w:r>
      <w:r>
        <w:rPr>
          <w:rFonts w:hint="eastAsia"/>
          <w:szCs w:val="21"/>
        </w:rPr>
        <w:t>可联检；可快速出结果</w:t>
      </w:r>
    </w:p>
    <w:p w:rsidR="00630DC0" w:rsidRDefault="002A3566">
      <w:pPr>
        <w:pStyle w:val="af4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样本用量≤</w:t>
      </w:r>
      <w:r>
        <w:rPr>
          <w:rFonts w:hint="eastAsia"/>
          <w:szCs w:val="21"/>
        </w:rPr>
        <w:t>5ul</w:t>
      </w:r>
    </w:p>
    <w:p w:rsidR="00630DC0" w:rsidRDefault="002A3566">
      <w:pPr>
        <w:numPr>
          <w:ilvl w:val="0"/>
          <w:numId w:val="4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630DC0" w:rsidRPr="00DB6DCB" w:rsidRDefault="002A3566" w:rsidP="00DB6DCB">
      <w:pPr>
        <w:numPr>
          <w:ilvl w:val="0"/>
          <w:numId w:val="4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2套</w:t>
      </w:r>
    </w:p>
    <w:p w:rsidR="00630DC0" w:rsidRDefault="00630DC0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630DC0" w:rsidSect="00630DC0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F9" w:rsidRDefault="00D82EF9" w:rsidP="00630DC0">
      <w:r>
        <w:separator/>
      </w:r>
    </w:p>
  </w:endnote>
  <w:endnote w:type="continuationSeparator" w:id="1">
    <w:p w:rsidR="00D82EF9" w:rsidRDefault="00D82EF9" w:rsidP="0063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C0" w:rsidRDefault="00630DC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F9" w:rsidRDefault="00D82EF9" w:rsidP="00630DC0">
      <w:r>
        <w:separator/>
      </w:r>
    </w:p>
  </w:footnote>
  <w:footnote w:type="continuationSeparator" w:id="1">
    <w:p w:rsidR="00D82EF9" w:rsidRDefault="00D82EF9" w:rsidP="00630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9E18B"/>
    <w:multiLevelType w:val="multilevel"/>
    <w:tmpl w:val="80A9E18B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8A377B5B"/>
    <w:multiLevelType w:val="multilevel"/>
    <w:tmpl w:val="8A377B5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90A2E5E7"/>
    <w:multiLevelType w:val="multilevel"/>
    <w:tmpl w:val="90A2E5E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95949B4F"/>
    <w:multiLevelType w:val="multilevel"/>
    <w:tmpl w:val="95949B4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A23A6051"/>
    <w:multiLevelType w:val="multilevel"/>
    <w:tmpl w:val="A23A605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BB960B42"/>
    <w:multiLevelType w:val="multilevel"/>
    <w:tmpl w:val="BB960B42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BF08345A"/>
    <w:multiLevelType w:val="multilevel"/>
    <w:tmpl w:val="BF08345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CCDF85F5"/>
    <w:multiLevelType w:val="multilevel"/>
    <w:tmpl w:val="CCDF85F5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CF243F4D"/>
    <w:multiLevelType w:val="multilevel"/>
    <w:tmpl w:val="CF243F4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D51F695B"/>
    <w:multiLevelType w:val="multilevel"/>
    <w:tmpl w:val="D51F695B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DF6C9756"/>
    <w:multiLevelType w:val="multilevel"/>
    <w:tmpl w:val="DF6C975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E19A029D"/>
    <w:multiLevelType w:val="multilevel"/>
    <w:tmpl w:val="E19A029D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E3ED9DD7"/>
    <w:multiLevelType w:val="multilevel"/>
    <w:tmpl w:val="E3ED9DD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E45F6EF0"/>
    <w:multiLevelType w:val="multilevel"/>
    <w:tmpl w:val="E45F6EF0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F4ED9470"/>
    <w:multiLevelType w:val="multilevel"/>
    <w:tmpl w:val="F4ED9470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FC4B4C78"/>
    <w:multiLevelType w:val="multilevel"/>
    <w:tmpl w:val="FC4B4C78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FC618F1F"/>
    <w:multiLevelType w:val="multilevel"/>
    <w:tmpl w:val="FC618F1F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D543AD5"/>
    <w:multiLevelType w:val="multilevel"/>
    <w:tmpl w:val="0D543AD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10704417"/>
    <w:multiLevelType w:val="multilevel"/>
    <w:tmpl w:val="10704417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1463DFEE"/>
    <w:multiLevelType w:val="multilevel"/>
    <w:tmpl w:val="1463DFEE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2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1A915323"/>
    <w:multiLevelType w:val="multilevel"/>
    <w:tmpl w:val="1A91532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26">
    <w:nsid w:val="24715468"/>
    <w:multiLevelType w:val="multilevel"/>
    <w:tmpl w:val="2471546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26B9E022"/>
    <w:multiLevelType w:val="multilevel"/>
    <w:tmpl w:val="26B9E022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8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9">
    <w:nsid w:val="344DBEB5"/>
    <w:multiLevelType w:val="multilevel"/>
    <w:tmpl w:val="344DBEB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1B8413C"/>
    <w:multiLevelType w:val="multilevel"/>
    <w:tmpl w:val="41B8413C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78503A5"/>
    <w:multiLevelType w:val="multilevel"/>
    <w:tmpl w:val="478503A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68A49C"/>
    <w:multiLevelType w:val="multilevel"/>
    <w:tmpl w:val="4868A49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EC3F2F2"/>
    <w:multiLevelType w:val="multilevel"/>
    <w:tmpl w:val="4EC3F2F2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4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35">
    <w:nsid w:val="5A2CF6DD"/>
    <w:multiLevelType w:val="multilevel"/>
    <w:tmpl w:val="5A2CF6DD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5F228CC"/>
    <w:multiLevelType w:val="multilevel"/>
    <w:tmpl w:val="65F228C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976AF87"/>
    <w:multiLevelType w:val="multilevel"/>
    <w:tmpl w:val="6976AF87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8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229736"/>
    <w:multiLevelType w:val="multilevel"/>
    <w:tmpl w:val="6E22973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318174C"/>
    <w:multiLevelType w:val="multilevel"/>
    <w:tmpl w:val="7318174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5B23C65"/>
    <w:multiLevelType w:val="multilevel"/>
    <w:tmpl w:val="75B23C6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1C7735"/>
    <w:multiLevelType w:val="multilevel"/>
    <w:tmpl w:val="7B1C7735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C0DB03C"/>
    <w:multiLevelType w:val="multilevel"/>
    <w:tmpl w:val="7C0DB03C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28"/>
  </w:num>
  <w:num w:numId="3">
    <w:abstractNumId w:val="22"/>
  </w:num>
  <w:num w:numId="4">
    <w:abstractNumId w:val="25"/>
  </w:num>
  <w:num w:numId="5">
    <w:abstractNumId w:val="38"/>
  </w:num>
  <w:num w:numId="6">
    <w:abstractNumId w:val="18"/>
  </w:num>
  <w:num w:numId="7">
    <w:abstractNumId w:val="24"/>
  </w:num>
  <w:num w:numId="8">
    <w:abstractNumId w:val="10"/>
  </w:num>
  <w:num w:numId="9">
    <w:abstractNumId w:val="13"/>
  </w:num>
  <w:num w:numId="10">
    <w:abstractNumId w:val="21"/>
  </w:num>
  <w:num w:numId="11">
    <w:abstractNumId w:val="7"/>
  </w:num>
  <w:num w:numId="12">
    <w:abstractNumId w:val="31"/>
  </w:num>
  <w:num w:numId="13">
    <w:abstractNumId w:val="0"/>
  </w:num>
  <w:num w:numId="14">
    <w:abstractNumId w:val="17"/>
  </w:num>
  <w:num w:numId="15">
    <w:abstractNumId w:val="6"/>
  </w:num>
  <w:num w:numId="16">
    <w:abstractNumId w:val="20"/>
  </w:num>
  <w:num w:numId="17">
    <w:abstractNumId w:val="35"/>
  </w:num>
  <w:num w:numId="18">
    <w:abstractNumId w:val="41"/>
  </w:num>
  <w:num w:numId="19">
    <w:abstractNumId w:val="33"/>
  </w:num>
  <w:num w:numId="20">
    <w:abstractNumId w:val="5"/>
  </w:num>
  <w:num w:numId="21">
    <w:abstractNumId w:val="36"/>
  </w:num>
  <w:num w:numId="22">
    <w:abstractNumId w:val="27"/>
  </w:num>
  <w:num w:numId="23">
    <w:abstractNumId w:val="43"/>
  </w:num>
  <w:num w:numId="24">
    <w:abstractNumId w:val="39"/>
  </w:num>
  <w:num w:numId="25">
    <w:abstractNumId w:val="3"/>
  </w:num>
  <w:num w:numId="26">
    <w:abstractNumId w:val="9"/>
  </w:num>
  <w:num w:numId="27">
    <w:abstractNumId w:val="26"/>
  </w:num>
  <w:num w:numId="28">
    <w:abstractNumId w:val="8"/>
  </w:num>
  <w:num w:numId="29">
    <w:abstractNumId w:val="15"/>
  </w:num>
  <w:num w:numId="30">
    <w:abstractNumId w:val="1"/>
  </w:num>
  <w:num w:numId="31">
    <w:abstractNumId w:val="16"/>
  </w:num>
  <w:num w:numId="32">
    <w:abstractNumId w:val="11"/>
  </w:num>
  <w:num w:numId="33">
    <w:abstractNumId w:val="23"/>
  </w:num>
  <w:num w:numId="34">
    <w:abstractNumId w:val="14"/>
  </w:num>
  <w:num w:numId="35">
    <w:abstractNumId w:val="2"/>
  </w:num>
  <w:num w:numId="36">
    <w:abstractNumId w:val="29"/>
  </w:num>
  <w:num w:numId="37">
    <w:abstractNumId w:val="19"/>
  </w:num>
  <w:num w:numId="38">
    <w:abstractNumId w:val="42"/>
  </w:num>
  <w:num w:numId="39">
    <w:abstractNumId w:val="32"/>
  </w:num>
  <w:num w:numId="40">
    <w:abstractNumId w:val="4"/>
  </w:num>
  <w:num w:numId="41">
    <w:abstractNumId w:val="30"/>
  </w:num>
  <w:num w:numId="42">
    <w:abstractNumId w:val="40"/>
  </w:num>
  <w:num w:numId="43">
    <w:abstractNumId w:val="3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B53EF0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1362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47710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449E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48DF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566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5E3E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238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DC0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A5E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1DBC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3493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2EF9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B6DCB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2BB61EF3"/>
    <w:rsid w:val="2BE638BB"/>
    <w:rsid w:val="32146BBB"/>
    <w:rsid w:val="3F1F015C"/>
    <w:rsid w:val="429F04E7"/>
    <w:rsid w:val="490D6F26"/>
    <w:rsid w:val="4B3B7846"/>
    <w:rsid w:val="4B61731C"/>
    <w:rsid w:val="52B53EF0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0DC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630DC0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630DC0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630DC0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630DC0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630DC0"/>
    <w:pPr>
      <w:shd w:val="clear" w:color="auto" w:fill="000080"/>
    </w:pPr>
  </w:style>
  <w:style w:type="paragraph" w:styleId="a6">
    <w:name w:val="annotation text"/>
    <w:basedOn w:val="a1"/>
    <w:link w:val="Char"/>
    <w:qFormat/>
    <w:rsid w:val="00630DC0"/>
    <w:pPr>
      <w:jc w:val="left"/>
    </w:pPr>
  </w:style>
  <w:style w:type="paragraph" w:styleId="a7">
    <w:name w:val="Body Text"/>
    <w:basedOn w:val="a1"/>
    <w:qFormat/>
    <w:rsid w:val="00630DC0"/>
    <w:pPr>
      <w:spacing w:after="120"/>
    </w:pPr>
  </w:style>
  <w:style w:type="paragraph" w:styleId="a8">
    <w:name w:val="Plain Text"/>
    <w:basedOn w:val="a1"/>
    <w:qFormat/>
    <w:rsid w:val="00630DC0"/>
    <w:rPr>
      <w:rFonts w:ascii="宋体" w:hAnsi="Courier New"/>
      <w:szCs w:val="20"/>
    </w:rPr>
  </w:style>
  <w:style w:type="paragraph" w:styleId="20">
    <w:name w:val="Body Text Indent 2"/>
    <w:basedOn w:val="a1"/>
    <w:qFormat/>
    <w:rsid w:val="00630D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630DC0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63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63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630D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630D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630DC0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630DC0"/>
    <w:rPr>
      <w:b/>
      <w:bCs/>
    </w:rPr>
  </w:style>
  <w:style w:type="table" w:styleId="ae">
    <w:name w:val="Table Grid"/>
    <w:basedOn w:val="a3"/>
    <w:qFormat/>
    <w:rsid w:val="00630D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630DC0"/>
    <w:rPr>
      <w:b/>
      <w:bCs/>
    </w:rPr>
  </w:style>
  <w:style w:type="character" w:styleId="af0">
    <w:name w:val="page number"/>
    <w:basedOn w:val="a2"/>
    <w:qFormat/>
    <w:rsid w:val="00630DC0"/>
  </w:style>
  <w:style w:type="character" w:styleId="af1">
    <w:name w:val="Emphasis"/>
    <w:qFormat/>
    <w:rsid w:val="00630DC0"/>
    <w:rPr>
      <w:i/>
      <w:iCs/>
    </w:rPr>
  </w:style>
  <w:style w:type="character" w:styleId="af2">
    <w:name w:val="Hyperlink"/>
    <w:qFormat/>
    <w:rsid w:val="00630DC0"/>
    <w:rPr>
      <w:color w:val="0000FF"/>
      <w:u w:val="single"/>
    </w:rPr>
  </w:style>
  <w:style w:type="character" w:styleId="af3">
    <w:name w:val="annotation reference"/>
    <w:qFormat/>
    <w:rsid w:val="00630DC0"/>
    <w:rPr>
      <w:sz w:val="21"/>
      <w:szCs w:val="21"/>
    </w:rPr>
  </w:style>
  <w:style w:type="paragraph" w:customStyle="1" w:styleId="10">
    <w:name w:val="列出段落1"/>
    <w:basedOn w:val="a1"/>
    <w:qFormat/>
    <w:rsid w:val="00630DC0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630DC0"/>
  </w:style>
  <w:style w:type="paragraph" w:customStyle="1" w:styleId="New">
    <w:name w:val="正文 New"/>
    <w:qFormat/>
    <w:rsid w:val="00630DC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customStyle="1" w:styleId="ca-81">
    <w:name w:val="ca-81"/>
    <w:qFormat/>
    <w:rsid w:val="00630DC0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630DC0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630DC0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630DC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630DC0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630DC0"/>
    <w:rPr>
      <w:szCs w:val="20"/>
    </w:rPr>
  </w:style>
  <w:style w:type="character" w:customStyle="1" w:styleId="Char">
    <w:name w:val="批注文字 Char"/>
    <w:link w:val="a6"/>
    <w:qFormat/>
    <w:rsid w:val="00630DC0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630DC0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630DC0"/>
    <w:rPr>
      <w:rFonts w:cs="Times New Roman"/>
    </w:rPr>
  </w:style>
  <w:style w:type="character" w:customStyle="1" w:styleId="Char0">
    <w:name w:val="页脚 Char"/>
    <w:link w:val="aa"/>
    <w:uiPriority w:val="99"/>
    <w:qFormat/>
    <w:rsid w:val="00630DC0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630DC0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630DC0"/>
  </w:style>
  <w:style w:type="character" w:customStyle="1" w:styleId="font21">
    <w:name w:val="font21"/>
    <w:basedOn w:val="a2"/>
    <w:qFormat/>
    <w:rsid w:val="00630DC0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630DC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1</TotalTime>
  <Pages>6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2021-01-27T07:53:00Z</dcterms:created>
  <dcterms:modified xsi:type="dcterms:W3CDTF">2021-01-27T07:53:00Z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