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CB" w:rsidRPr="00F24157" w:rsidRDefault="00A54D82" w:rsidP="00A54D82">
      <w:pPr>
        <w:pStyle w:val="a5"/>
        <w:numPr>
          <w:ilvl w:val="0"/>
          <w:numId w:val="1"/>
        </w:numPr>
        <w:adjustRightInd w:val="0"/>
        <w:snapToGrid w:val="0"/>
        <w:jc w:val="center"/>
        <w:rPr>
          <w:rFonts w:ascii="仿宋_GB2312" w:eastAsia="仿宋_GB2312" w:hAnsi="宋体" w:cs="仿宋_GB2312"/>
          <w:sz w:val="30"/>
          <w:szCs w:val="30"/>
        </w:rPr>
      </w:pPr>
      <w:r w:rsidRPr="00F24157">
        <w:rPr>
          <w:rFonts w:ascii="仿宋_GB2312" w:eastAsia="仿宋_GB2312" w:hAnsi="宋体" w:cs="仿宋_GB2312" w:hint="eastAsia"/>
          <w:b/>
          <w:sz w:val="30"/>
          <w:szCs w:val="30"/>
        </w:rPr>
        <w:t>民航院区停车场</w:t>
      </w:r>
      <w:r w:rsidR="001037CB" w:rsidRPr="00F24157">
        <w:rPr>
          <w:rFonts w:ascii="仿宋_GB2312" w:eastAsia="仿宋_GB2312" w:hAnsi="宋体" w:cs="仿宋_GB2312" w:hint="eastAsia"/>
          <w:b/>
          <w:sz w:val="30"/>
          <w:szCs w:val="30"/>
        </w:rPr>
        <w:t>用户需求书</w:t>
      </w:r>
    </w:p>
    <w:p w:rsidR="00A54D82" w:rsidRPr="00F24157" w:rsidRDefault="00A54D82" w:rsidP="00A54D82">
      <w:pPr>
        <w:pStyle w:val="a5"/>
        <w:adjustRightInd w:val="0"/>
        <w:snapToGrid w:val="0"/>
        <w:rPr>
          <w:rFonts w:ascii="仿宋_GB2312" w:eastAsia="仿宋_GB2312" w:hAnsi="宋体" w:cs="仿宋_GB2312"/>
          <w:b/>
        </w:rPr>
      </w:pPr>
    </w:p>
    <w:p w:rsidR="001037CB" w:rsidRPr="00F24157" w:rsidRDefault="001037CB" w:rsidP="00A54D82">
      <w:pPr>
        <w:spacing w:line="340" w:lineRule="exact"/>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（一）项目概况</w:t>
      </w:r>
    </w:p>
    <w:p w:rsidR="00A54D82" w:rsidRPr="00F24157" w:rsidRDefault="00A54D82"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1、项目名称：广东省第二人民医院</w:t>
      </w:r>
      <w:r w:rsidR="001E33A1" w:rsidRPr="00F24157">
        <w:rPr>
          <w:rFonts w:ascii="仿宋_GB2312" w:eastAsia="仿宋_GB2312" w:hAnsiTheme="minorEastAsia" w:hint="eastAsia"/>
          <w:szCs w:val="21"/>
        </w:rPr>
        <w:t>民航</w:t>
      </w:r>
      <w:r w:rsidRPr="00F24157">
        <w:rPr>
          <w:rFonts w:ascii="仿宋_GB2312" w:eastAsia="仿宋_GB2312" w:hAnsiTheme="minorEastAsia" w:hint="eastAsia"/>
          <w:szCs w:val="21"/>
        </w:rPr>
        <w:t>院</w:t>
      </w:r>
      <w:r w:rsidR="001E33A1" w:rsidRPr="00F24157">
        <w:rPr>
          <w:rFonts w:ascii="仿宋_GB2312" w:eastAsia="仿宋_GB2312" w:hAnsiTheme="minorEastAsia" w:hint="eastAsia"/>
          <w:szCs w:val="21"/>
        </w:rPr>
        <w:t>区</w:t>
      </w:r>
      <w:r w:rsidRPr="00F24157">
        <w:rPr>
          <w:rFonts w:ascii="仿宋_GB2312" w:eastAsia="仿宋_GB2312" w:hAnsiTheme="minorEastAsia" w:hint="eastAsia"/>
          <w:szCs w:val="21"/>
        </w:rPr>
        <w:t>停车场社会化服务管理项目</w:t>
      </w:r>
    </w:p>
    <w:p w:rsidR="00A54D82" w:rsidRPr="00F24157" w:rsidRDefault="00A54D82"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2、承包期限：2年</w:t>
      </w:r>
    </w:p>
    <w:p w:rsidR="00A54D82" w:rsidRPr="00F24157" w:rsidRDefault="00F165C1" w:rsidP="00A54D82">
      <w:pPr>
        <w:spacing w:line="340" w:lineRule="exact"/>
        <w:ind w:right="-153" w:firstLine="420"/>
        <w:rPr>
          <w:rFonts w:ascii="仿宋_GB2312" w:eastAsia="仿宋_GB2312" w:hAnsiTheme="minorEastAsia"/>
          <w:szCs w:val="21"/>
        </w:rPr>
      </w:pPr>
      <w:r w:rsidRPr="00F24157">
        <w:rPr>
          <w:rFonts w:ascii="仿宋_GB2312" w:eastAsia="仿宋_GB2312" w:hAnsiTheme="minorEastAsia" w:hint="eastAsia"/>
          <w:szCs w:val="21"/>
        </w:rPr>
        <w:t>▲</w:t>
      </w:r>
      <w:r w:rsidR="00A54D82" w:rsidRPr="00F24157">
        <w:rPr>
          <w:rFonts w:ascii="仿宋_GB2312" w:eastAsia="仿宋_GB2312" w:hAnsiTheme="minorEastAsia" w:hint="eastAsia"/>
          <w:szCs w:val="21"/>
        </w:rPr>
        <w:t>注：</w:t>
      </w:r>
      <w:proofErr w:type="gramStart"/>
      <w:r w:rsidR="00A54D82" w:rsidRPr="00F24157">
        <w:rPr>
          <w:rFonts w:ascii="仿宋_GB2312" w:eastAsia="仿宋_GB2312" w:hAnsiTheme="minorEastAsia" w:hint="eastAsia"/>
          <w:szCs w:val="21"/>
        </w:rPr>
        <w:t>若合同</w:t>
      </w:r>
      <w:proofErr w:type="gramEnd"/>
      <w:r w:rsidR="00A54D82" w:rsidRPr="00F24157">
        <w:rPr>
          <w:rFonts w:ascii="仿宋_GB2312" w:eastAsia="仿宋_GB2312" w:hAnsiTheme="minorEastAsia" w:hint="eastAsia"/>
          <w:szCs w:val="21"/>
        </w:rPr>
        <w:t>执行期间采购人</w:t>
      </w:r>
      <w:r w:rsidR="00DC57D9" w:rsidRPr="00F24157">
        <w:rPr>
          <w:rFonts w:ascii="仿宋_GB2312" w:eastAsia="仿宋_GB2312" w:hAnsiTheme="minorEastAsia" w:hint="eastAsia"/>
          <w:szCs w:val="21"/>
        </w:rPr>
        <w:t>院区被征用或</w:t>
      </w:r>
      <w:r w:rsidR="00A54D82" w:rsidRPr="00F24157">
        <w:rPr>
          <w:rFonts w:ascii="仿宋_GB2312" w:eastAsia="仿宋_GB2312" w:hAnsiTheme="minorEastAsia" w:hint="eastAsia"/>
          <w:szCs w:val="21"/>
        </w:rPr>
        <w:t>改造，合同无条件终止。</w:t>
      </w:r>
    </w:p>
    <w:p w:rsidR="001037CB" w:rsidRPr="00F24157" w:rsidRDefault="00A54D82" w:rsidP="00221489">
      <w:pPr>
        <w:spacing w:line="340" w:lineRule="exact"/>
        <w:ind w:right="-153" w:firstLineChars="200" w:firstLine="420"/>
        <w:rPr>
          <w:rFonts w:ascii="仿宋_GB2312" w:eastAsia="仿宋_GB2312" w:hAnsi="宋体"/>
          <w:szCs w:val="21"/>
          <w:lang w:val="zh-CN"/>
        </w:rPr>
      </w:pPr>
      <w:r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、基本情况：院内车位数量</w:t>
      </w:r>
      <w:r w:rsidR="00C7132E" w:rsidRPr="00F24157">
        <w:rPr>
          <w:rFonts w:ascii="仿宋_GB2312" w:eastAsia="仿宋_GB2312" w:hAnsi="宋体" w:hint="eastAsia"/>
          <w:szCs w:val="21"/>
          <w:lang w:val="zh-CN"/>
        </w:rPr>
        <w:t>107</w:t>
      </w:r>
      <w:r w:rsidR="001037CB" w:rsidRPr="00F24157">
        <w:rPr>
          <w:rFonts w:ascii="仿宋_GB2312" w:eastAsia="仿宋_GB2312" w:hAnsi="宋体" w:hint="eastAsia"/>
          <w:szCs w:val="21"/>
          <w:lang w:val="zh-CN"/>
        </w:rPr>
        <w:t>个</w:t>
      </w:r>
      <w:r w:rsidR="00810445" w:rsidRPr="00F24157">
        <w:rPr>
          <w:rFonts w:ascii="仿宋_GB2312" w:eastAsia="仿宋_GB2312" w:hAnsi="宋体" w:hint="eastAsia"/>
          <w:szCs w:val="21"/>
          <w:lang w:val="zh-CN"/>
        </w:rPr>
        <w:t>(</w:t>
      </w:r>
      <w:proofErr w:type="gramStart"/>
      <w:r w:rsidR="003A47A4" w:rsidRPr="00F24157">
        <w:rPr>
          <w:rFonts w:ascii="仿宋_GB2312" w:eastAsia="仿宋_GB2312" w:hAnsi="宋体" w:hint="eastAsia"/>
          <w:szCs w:val="21"/>
          <w:lang w:val="zh-CN"/>
        </w:rPr>
        <w:t>含临时</w:t>
      </w:r>
      <w:proofErr w:type="gramEnd"/>
      <w:r w:rsidR="003A47A4" w:rsidRPr="00F24157">
        <w:rPr>
          <w:rFonts w:ascii="仿宋_GB2312" w:eastAsia="仿宋_GB2312" w:hAnsi="宋体" w:hint="eastAsia"/>
          <w:szCs w:val="21"/>
          <w:lang w:val="zh-CN"/>
        </w:rPr>
        <w:t>停车位</w:t>
      </w:r>
      <w:r w:rsidR="00810445" w:rsidRPr="00F24157">
        <w:rPr>
          <w:rFonts w:ascii="仿宋_GB2312" w:eastAsia="仿宋_GB2312" w:hAnsi="宋体" w:hint="eastAsia"/>
          <w:szCs w:val="21"/>
          <w:lang w:val="zh-CN"/>
        </w:rPr>
        <w:t>)</w:t>
      </w:r>
      <w:r w:rsidR="001037CB" w:rsidRPr="00F24157">
        <w:rPr>
          <w:rFonts w:ascii="仿宋_GB2312" w:eastAsia="仿宋_GB2312" w:hAnsi="宋体" w:hint="eastAsia"/>
          <w:szCs w:val="21"/>
          <w:lang w:val="zh-CN"/>
        </w:rPr>
        <w:t>，其中</w:t>
      </w:r>
      <w:r w:rsidR="002255E5" w:rsidRPr="00F24157">
        <w:rPr>
          <w:rFonts w:ascii="仿宋_GB2312" w:eastAsia="仿宋_GB2312" w:hAnsi="宋体" w:hint="eastAsia"/>
          <w:szCs w:val="21"/>
          <w:lang w:val="zh-CN"/>
        </w:rPr>
        <w:t>后门14个，8号楼7个，6号楼2个，3号楼13个，2号楼前8个，2号楼后30个，斜坡10个</w:t>
      </w:r>
      <w:r w:rsidR="001037CB" w:rsidRPr="00F24157">
        <w:rPr>
          <w:rFonts w:ascii="仿宋_GB2312" w:eastAsia="仿宋_GB2312" w:hAnsi="宋体" w:hint="eastAsia"/>
          <w:szCs w:val="21"/>
          <w:lang w:val="zh-CN"/>
        </w:rPr>
        <w:t>。凡参加投标者都视同已经实地踏勘，确认了拟出租范围并认可拟出租设施、物品现状。</w:t>
      </w:r>
    </w:p>
    <w:p w:rsidR="001037CB" w:rsidRPr="00F24157" w:rsidRDefault="00A54D82" w:rsidP="001037CB">
      <w:pPr>
        <w:ind w:right="-153" w:firstLineChars="199" w:firstLine="418"/>
        <w:rPr>
          <w:rFonts w:ascii="仿宋_GB2312" w:eastAsia="仿宋_GB2312" w:hAnsi="宋体"/>
          <w:szCs w:val="21"/>
          <w:lang w:val="zh-CN"/>
        </w:rPr>
      </w:pPr>
      <w:r w:rsidRPr="00F24157">
        <w:rPr>
          <w:rFonts w:ascii="仿宋_GB2312" w:eastAsia="仿宋_GB2312" w:hAnsi="宋体" w:hint="eastAsia"/>
          <w:szCs w:val="21"/>
          <w:lang w:val="zh-CN"/>
        </w:rPr>
        <w:t>4</w:t>
      </w:r>
      <w:r w:rsidR="001037CB" w:rsidRPr="00F24157">
        <w:rPr>
          <w:rFonts w:ascii="仿宋_GB2312" w:eastAsia="仿宋_GB2312" w:hAnsi="宋体" w:hint="eastAsia"/>
          <w:szCs w:val="21"/>
          <w:lang w:val="zh-CN"/>
        </w:rPr>
        <w:t>、停车场用途：用于招标人生活区</w:t>
      </w:r>
      <w:r w:rsidR="00810445" w:rsidRPr="00F24157">
        <w:rPr>
          <w:rFonts w:ascii="仿宋_GB2312" w:eastAsia="仿宋_GB2312" w:hAnsi="宋体" w:hint="eastAsia"/>
          <w:szCs w:val="21"/>
          <w:lang w:val="zh-CN"/>
        </w:rPr>
        <w:t>住户</w:t>
      </w:r>
      <w:r w:rsidR="001037CB" w:rsidRPr="00F24157">
        <w:rPr>
          <w:rFonts w:ascii="仿宋_GB2312" w:eastAsia="仿宋_GB2312" w:hAnsi="宋体" w:hint="eastAsia"/>
          <w:szCs w:val="21"/>
          <w:lang w:val="zh-CN"/>
        </w:rPr>
        <w:t>、本院员工、来院就诊病人和探视病人家属等车辆有偿停放，原则不对外开放经营。</w:t>
      </w:r>
    </w:p>
    <w:p w:rsidR="001037CB" w:rsidRPr="00F24157" w:rsidRDefault="00A54D82"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5</w:t>
      </w:r>
      <w:r w:rsidR="001037CB" w:rsidRPr="00F24157">
        <w:rPr>
          <w:rFonts w:ascii="仿宋_GB2312" w:eastAsia="仿宋_GB2312" w:hAnsi="宋体" w:hint="eastAsia"/>
          <w:szCs w:val="21"/>
          <w:lang w:val="zh-CN"/>
        </w:rPr>
        <w:t>、停车位数量变化：因</w:t>
      </w:r>
      <w:r w:rsidR="00875547">
        <w:rPr>
          <w:rFonts w:ascii="仿宋_GB2312" w:eastAsia="仿宋_GB2312" w:hAnsi="宋体" w:hint="eastAsia"/>
          <w:szCs w:val="21"/>
          <w:lang w:val="zh-CN"/>
        </w:rPr>
        <w:t>采购</w:t>
      </w:r>
      <w:r w:rsidR="001037CB" w:rsidRPr="00F24157">
        <w:rPr>
          <w:rFonts w:ascii="仿宋_GB2312" w:eastAsia="仿宋_GB2312" w:hAnsi="宋体" w:hint="eastAsia"/>
          <w:szCs w:val="21"/>
          <w:lang w:val="zh-CN"/>
        </w:rPr>
        <w:t>人院内改扩建及其他原因造成的车位数量变化，在以</w:t>
      </w:r>
      <w:r w:rsidR="006E4E9D" w:rsidRPr="00F24157">
        <w:rPr>
          <w:rFonts w:ascii="仿宋_GB2312" w:eastAsia="仿宋_GB2312" w:hAnsi="宋体" w:hint="eastAsia"/>
          <w:szCs w:val="21"/>
          <w:lang w:val="zh-CN"/>
        </w:rPr>
        <w:t>1</w:t>
      </w:r>
      <w:r w:rsidR="000C3655" w:rsidRPr="00F24157">
        <w:rPr>
          <w:rFonts w:ascii="仿宋_GB2312" w:eastAsia="仿宋_GB2312" w:hAnsi="宋体" w:hint="eastAsia"/>
          <w:szCs w:val="21"/>
          <w:lang w:val="zh-CN"/>
        </w:rPr>
        <w:t>1</w:t>
      </w:r>
      <w:r w:rsidR="006E4E9D" w:rsidRPr="00F24157">
        <w:rPr>
          <w:rFonts w:ascii="仿宋_GB2312" w:eastAsia="仿宋_GB2312" w:hAnsi="宋体" w:hint="eastAsia"/>
          <w:szCs w:val="21"/>
          <w:lang w:val="zh-CN"/>
        </w:rPr>
        <w:t>0</w:t>
      </w:r>
      <w:r w:rsidR="001037CB" w:rsidRPr="00F24157">
        <w:rPr>
          <w:rFonts w:ascii="仿宋_GB2312" w:eastAsia="仿宋_GB2312" w:hAnsi="宋体" w:hint="eastAsia"/>
          <w:szCs w:val="21"/>
          <w:lang w:val="zh-CN"/>
        </w:rPr>
        <w:t>个车位为基础增加（增加或减少）</w:t>
      </w:r>
      <w:r w:rsidR="006E4E9D"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％（即</w:t>
      </w:r>
      <w:r w:rsidR="000C3655"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个车位），不改变承包服务管理费。若超出</w:t>
      </w:r>
      <w:r w:rsidR="006E4E9D"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％比例，则按成交总价利益受损方有权</w:t>
      </w:r>
      <w:proofErr w:type="gramStart"/>
      <w:r w:rsidR="001037CB" w:rsidRPr="00F24157">
        <w:rPr>
          <w:rFonts w:ascii="仿宋_GB2312" w:eastAsia="仿宋_GB2312" w:hAnsi="宋体" w:hint="eastAsia"/>
          <w:szCs w:val="21"/>
          <w:lang w:val="zh-CN"/>
        </w:rPr>
        <w:t>申请按</w:t>
      </w:r>
      <w:proofErr w:type="gramEnd"/>
      <w:r w:rsidR="001037CB" w:rsidRPr="00F24157">
        <w:rPr>
          <w:rFonts w:ascii="仿宋_GB2312" w:eastAsia="仿宋_GB2312" w:hAnsi="宋体" w:hint="eastAsia"/>
          <w:szCs w:val="21"/>
          <w:lang w:val="zh-CN"/>
        </w:rPr>
        <w:t>总承包服务管理费金额相应比例</w:t>
      </w:r>
      <w:r w:rsidR="001037CB" w:rsidRPr="00F24157">
        <w:rPr>
          <w:rFonts w:ascii="仿宋_GB2312" w:eastAsia="仿宋_GB2312" w:hAnsi="宋体" w:hint="eastAsia"/>
          <w:bCs/>
          <w:szCs w:val="21"/>
          <w:lang w:val="zh-CN"/>
        </w:rPr>
        <w:t>（减除</w:t>
      </w:r>
      <w:r w:rsidR="000C3655" w:rsidRPr="00F24157">
        <w:rPr>
          <w:rFonts w:ascii="仿宋_GB2312" w:eastAsia="仿宋_GB2312" w:hAnsi="宋体" w:hint="eastAsia"/>
          <w:bCs/>
          <w:szCs w:val="21"/>
        </w:rPr>
        <w:t>3</w:t>
      </w:r>
      <w:r w:rsidR="001037CB" w:rsidRPr="00F24157">
        <w:rPr>
          <w:rFonts w:ascii="仿宋_GB2312" w:eastAsia="仿宋_GB2312" w:hAnsi="宋体" w:hint="eastAsia"/>
          <w:bCs/>
          <w:szCs w:val="21"/>
        </w:rPr>
        <w:t>个车位后</w:t>
      </w:r>
      <w:r w:rsidR="001037CB" w:rsidRPr="00F24157">
        <w:rPr>
          <w:rFonts w:ascii="仿宋_GB2312" w:eastAsia="仿宋_GB2312" w:hAnsi="宋体" w:hint="eastAsia"/>
          <w:bCs/>
          <w:szCs w:val="21"/>
          <w:lang w:val="zh-CN"/>
        </w:rPr>
        <w:t>）</w:t>
      </w:r>
      <w:r w:rsidR="001037CB" w:rsidRPr="00F24157">
        <w:rPr>
          <w:rFonts w:ascii="仿宋_GB2312" w:eastAsia="仿宋_GB2312" w:hAnsi="宋体" w:hint="eastAsia"/>
          <w:szCs w:val="21"/>
          <w:lang w:val="zh-CN"/>
        </w:rPr>
        <w:t>增加或减少相应承包租金，经双方友好协商后确定。</w:t>
      </w:r>
    </w:p>
    <w:p w:rsidR="001037CB" w:rsidRPr="00F24157" w:rsidRDefault="001037CB" w:rsidP="004A1641">
      <w:pPr>
        <w:ind w:right="-153" w:firstLineChars="150" w:firstLine="315"/>
        <w:rPr>
          <w:rFonts w:ascii="仿宋_GB2312" w:eastAsia="仿宋_GB2312" w:hAnsi="宋体"/>
          <w:b/>
          <w:szCs w:val="21"/>
          <w:lang w:val="zh-CN"/>
        </w:rPr>
      </w:pPr>
      <w:r w:rsidRPr="00F24157">
        <w:rPr>
          <w:rFonts w:ascii="仿宋_GB2312" w:eastAsia="仿宋_GB2312" w:hAnsi="宋体" w:hint="eastAsia"/>
          <w:b/>
          <w:szCs w:val="21"/>
          <w:lang w:val="zh-CN"/>
        </w:rPr>
        <w:t>(二)收费标准及要求</w:t>
      </w:r>
    </w:p>
    <w:p w:rsidR="00933965" w:rsidRPr="00F24157" w:rsidRDefault="001037CB" w:rsidP="000136F9">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w:t>
      </w:r>
      <w:r w:rsidR="00CD4288" w:rsidRPr="00F24157">
        <w:rPr>
          <w:rFonts w:ascii="仿宋_GB2312" w:eastAsia="仿宋_GB2312" w:hAnsi="宋体" w:hint="eastAsia"/>
          <w:szCs w:val="21"/>
          <w:lang w:val="zh-CN"/>
        </w:rPr>
        <w:t>本院员工</w:t>
      </w:r>
      <w:proofErr w:type="gramStart"/>
      <w:r w:rsidRPr="00F24157">
        <w:rPr>
          <w:rFonts w:ascii="仿宋_GB2312" w:eastAsia="仿宋_GB2312" w:hAnsi="宋体" w:hint="eastAsia"/>
          <w:szCs w:val="21"/>
          <w:lang w:val="zh-CN"/>
        </w:rPr>
        <w:t>车辆月保费</w:t>
      </w:r>
      <w:proofErr w:type="gramEnd"/>
      <w:r w:rsidR="00CD4288" w:rsidRPr="00F24157">
        <w:rPr>
          <w:rFonts w:ascii="仿宋_GB2312" w:eastAsia="仿宋_GB2312" w:hAnsi="宋体" w:hint="eastAsia"/>
          <w:szCs w:val="21"/>
          <w:lang w:val="zh-CN"/>
        </w:rPr>
        <w:t>200</w:t>
      </w:r>
      <w:r w:rsidRPr="00F24157">
        <w:rPr>
          <w:rFonts w:ascii="仿宋_GB2312" w:eastAsia="仿宋_GB2312" w:hAnsi="宋体" w:hint="eastAsia"/>
          <w:szCs w:val="21"/>
          <w:lang w:val="zh-CN"/>
        </w:rPr>
        <w:t>元／台；接送病人看病的车辆，</w:t>
      </w:r>
      <w:r w:rsidR="000136F9" w:rsidRPr="00F24157">
        <w:rPr>
          <w:rFonts w:ascii="仿宋_GB2312" w:eastAsia="仿宋_GB2312" w:hAnsi="宋体" w:hint="eastAsia"/>
          <w:szCs w:val="21"/>
          <w:lang w:val="zh-CN"/>
        </w:rPr>
        <w:t>通过查验病历、缴费发票等凭证可与一般社会车辆</w:t>
      </w:r>
      <w:r w:rsidR="000136F9" w:rsidRPr="00F24157">
        <w:rPr>
          <w:rFonts w:ascii="仿宋_GB2312" w:eastAsia="仿宋_GB2312" w:hAnsi="Arial" w:cs="Arial" w:hint="eastAsia"/>
          <w:szCs w:val="21"/>
        </w:rPr>
        <w:t>差别</w:t>
      </w:r>
      <w:r w:rsidR="000136F9" w:rsidRPr="00F24157">
        <w:rPr>
          <w:rStyle w:val="a9"/>
          <w:rFonts w:ascii="仿宋_GB2312" w:eastAsia="仿宋_GB2312" w:hAnsi="Arial" w:cs="Arial" w:hint="eastAsia"/>
          <w:color w:val="auto"/>
          <w:szCs w:val="21"/>
        </w:rPr>
        <w:t>收费</w:t>
      </w:r>
      <w:r w:rsidR="000136F9" w:rsidRPr="00F24157">
        <w:rPr>
          <w:rFonts w:ascii="仿宋_GB2312" w:eastAsia="仿宋_GB2312" w:hAnsi="宋体" w:hint="eastAsia"/>
          <w:szCs w:val="21"/>
          <w:lang w:val="zh-CN"/>
        </w:rPr>
        <w:t>，</w:t>
      </w:r>
      <w:r w:rsidRPr="00F24157">
        <w:rPr>
          <w:rFonts w:ascii="仿宋_GB2312" w:eastAsia="仿宋_GB2312" w:hAnsi="宋体" w:hint="eastAsia"/>
          <w:szCs w:val="21"/>
          <w:lang w:val="zh-CN"/>
        </w:rPr>
        <w:t>具体收费标准以广州市物价部门批复为准。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w:t>
      </w:r>
      <w:r w:rsidR="00CD4288" w:rsidRPr="00F24157">
        <w:rPr>
          <w:rFonts w:ascii="仿宋_GB2312" w:eastAsia="仿宋_GB2312" w:hAnsi="宋体" w:hint="eastAsia"/>
          <w:szCs w:val="21"/>
          <w:lang w:val="zh-CN"/>
        </w:rPr>
        <w:t>本院救护车、大巴车</w:t>
      </w:r>
      <w:r w:rsidR="004973A8" w:rsidRPr="00F24157">
        <w:rPr>
          <w:rFonts w:ascii="仿宋_GB2312" w:eastAsia="仿宋_GB2312" w:hAnsi="宋体" w:hint="eastAsia"/>
          <w:szCs w:val="21"/>
          <w:lang w:val="zh-CN"/>
        </w:rPr>
        <w:t>、公务车</w:t>
      </w:r>
      <w:r w:rsidR="00CD4288" w:rsidRPr="00F24157">
        <w:rPr>
          <w:rFonts w:ascii="仿宋_GB2312" w:eastAsia="仿宋_GB2312" w:hAnsi="宋体" w:hint="eastAsia"/>
          <w:szCs w:val="21"/>
          <w:lang w:val="zh-CN"/>
        </w:rPr>
        <w:t>等，</w:t>
      </w:r>
      <w:r w:rsidRPr="00F24157">
        <w:rPr>
          <w:rFonts w:ascii="仿宋_GB2312" w:eastAsia="仿宋_GB2312" w:hAnsi="宋体" w:hint="eastAsia"/>
          <w:szCs w:val="21"/>
          <w:lang w:val="zh-CN"/>
        </w:rPr>
        <w:t>执行公务的军车、警车、消防车、救护车、环卫车、工程抢险车、市政维护车（上级单位、主管部门及兄弟单位专家来院经医院相关主管部门批准的车辆）等免收停车服务费。</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（三）承包费用</w:t>
      </w:r>
      <w:r w:rsidR="0088278E" w:rsidRPr="00F24157">
        <w:rPr>
          <w:rFonts w:ascii="仿宋_GB2312" w:eastAsia="仿宋_GB2312" w:hAnsi="宋体" w:hint="eastAsia"/>
          <w:b/>
          <w:szCs w:val="21"/>
          <w:lang w:val="zh-CN"/>
        </w:rPr>
        <w:t>及</w:t>
      </w:r>
      <w:r w:rsidRPr="00F24157">
        <w:rPr>
          <w:rFonts w:ascii="仿宋_GB2312" w:eastAsia="仿宋_GB2312" w:hAnsi="宋体" w:hint="eastAsia"/>
          <w:b/>
          <w:szCs w:val="21"/>
          <w:lang w:val="zh-CN"/>
        </w:rPr>
        <w:t>支付</w:t>
      </w:r>
      <w:r w:rsidR="0088278E" w:rsidRPr="00F24157">
        <w:rPr>
          <w:rFonts w:ascii="仿宋_GB2312" w:eastAsia="仿宋_GB2312" w:hAnsi="宋体" w:hint="eastAsia"/>
          <w:b/>
          <w:szCs w:val="21"/>
          <w:lang w:val="zh-CN"/>
        </w:rPr>
        <w:t>方式</w:t>
      </w:r>
    </w:p>
    <w:p w:rsidR="00B979C7" w:rsidRPr="00F24157" w:rsidRDefault="005377CE" w:rsidP="000D00E3">
      <w:pPr>
        <w:ind w:right="-153" w:firstLine="420"/>
        <w:rPr>
          <w:rFonts w:ascii="仿宋_GB2312" w:eastAsia="仿宋_GB2312" w:hAnsi="宋体"/>
          <w:szCs w:val="21"/>
          <w:lang w:val="zh-CN"/>
        </w:rPr>
      </w:pPr>
      <w:r w:rsidRPr="00F24157">
        <w:rPr>
          <w:rFonts w:ascii="仿宋_GB2312" w:eastAsia="仿宋_GB2312" w:hAnsiTheme="minorEastAsia" w:hint="eastAsia"/>
          <w:szCs w:val="21"/>
        </w:rPr>
        <w:t>▲</w:t>
      </w:r>
      <w:r w:rsidR="00DD121D" w:rsidRPr="00F24157">
        <w:rPr>
          <w:rFonts w:ascii="仿宋_GB2312" w:eastAsia="仿宋_GB2312" w:hAnsiTheme="minorEastAsia" w:hint="eastAsia"/>
          <w:szCs w:val="21"/>
          <w:lang w:val="zh-CN"/>
        </w:rPr>
        <w:t>1、承包方</w:t>
      </w:r>
      <w:r w:rsidR="000D00E3" w:rsidRPr="00F24157">
        <w:rPr>
          <w:rFonts w:ascii="仿宋_GB2312" w:eastAsia="仿宋_GB2312" w:hAnsiTheme="minorEastAsia" w:hint="eastAsia"/>
          <w:szCs w:val="21"/>
          <w:lang w:val="zh-CN"/>
        </w:rPr>
        <w:t>须按照招标人要求，对院区</w:t>
      </w:r>
      <w:r w:rsidR="000D00E3" w:rsidRPr="00F24157">
        <w:rPr>
          <w:rFonts w:ascii="仿宋_GB2312" w:eastAsia="仿宋_GB2312" w:hAnsiTheme="minorEastAsia" w:hint="eastAsia"/>
          <w:szCs w:val="21"/>
        </w:rPr>
        <w:t>停车场管理系统、自动道闸、设备设施进行改造升级</w:t>
      </w:r>
      <w:r w:rsidR="00DD121D" w:rsidRPr="00F24157">
        <w:rPr>
          <w:rFonts w:ascii="仿宋_GB2312" w:eastAsia="仿宋_GB2312" w:hAnsi="宋体" w:hint="eastAsia"/>
          <w:szCs w:val="21"/>
          <w:lang w:val="zh-CN"/>
        </w:rPr>
        <w:t>，具体改造方案</w:t>
      </w:r>
      <w:r w:rsidR="000D00E3" w:rsidRPr="00F24157">
        <w:rPr>
          <w:rFonts w:ascii="仿宋_GB2312" w:eastAsia="仿宋_GB2312" w:hAnsi="宋体" w:hint="eastAsia"/>
          <w:szCs w:val="21"/>
          <w:lang w:val="zh-CN"/>
        </w:rPr>
        <w:t>、设备品牌、设备参数由</w:t>
      </w:r>
      <w:r w:rsidR="00DD121D" w:rsidRPr="00F24157">
        <w:rPr>
          <w:rFonts w:ascii="仿宋_GB2312" w:eastAsia="仿宋_GB2312" w:hAnsi="宋体" w:hint="eastAsia"/>
          <w:szCs w:val="21"/>
          <w:lang w:val="zh-CN"/>
        </w:rPr>
        <w:t>医院</w:t>
      </w:r>
      <w:r w:rsidR="000D00E3" w:rsidRPr="00F24157">
        <w:rPr>
          <w:rFonts w:ascii="仿宋_GB2312" w:eastAsia="仿宋_GB2312" w:hAnsi="宋体" w:hint="eastAsia"/>
          <w:szCs w:val="21"/>
          <w:lang w:val="zh-CN"/>
        </w:rPr>
        <w:t>确定（</w:t>
      </w:r>
      <w:r w:rsidR="00683DD1" w:rsidRPr="00F24157">
        <w:rPr>
          <w:rFonts w:ascii="仿宋_GB2312" w:eastAsia="仿宋_GB2312" w:hAnsi="宋体" w:hint="eastAsia"/>
          <w:szCs w:val="21"/>
          <w:lang w:val="zh-CN"/>
        </w:rPr>
        <w:t>设备设施</w:t>
      </w:r>
      <w:r w:rsidR="000D00E3" w:rsidRPr="00F24157">
        <w:rPr>
          <w:rFonts w:ascii="仿宋_GB2312" w:eastAsia="仿宋_GB2312" w:hAnsi="宋体" w:hint="eastAsia"/>
          <w:szCs w:val="21"/>
          <w:lang w:val="zh-CN"/>
        </w:rPr>
        <w:t>清单</w:t>
      </w:r>
      <w:r w:rsidR="00683DD1" w:rsidRPr="00F24157">
        <w:rPr>
          <w:rFonts w:ascii="仿宋_GB2312" w:eastAsia="仿宋_GB2312" w:hAnsi="宋体" w:hint="eastAsia"/>
          <w:szCs w:val="21"/>
          <w:lang w:val="zh-CN"/>
        </w:rPr>
        <w:t>、参数</w:t>
      </w:r>
      <w:r w:rsidR="000D00E3" w:rsidRPr="00F24157">
        <w:rPr>
          <w:rFonts w:ascii="仿宋_GB2312" w:eastAsia="仿宋_GB2312" w:hAnsi="宋体" w:hint="eastAsia"/>
          <w:szCs w:val="21"/>
          <w:lang w:val="zh-CN"/>
        </w:rPr>
        <w:t>见附件1）</w:t>
      </w:r>
      <w:r w:rsidR="00683DD1" w:rsidRPr="00F24157">
        <w:rPr>
          <w:rFonts w:ascii="仿宋_GB2312" w:eastAsia="仿宋_GB2312" w:hAnsi="宋体" w:hint="eastAsia"/>
          <w:szCs w:val="21"/>
          <w:lang w:val="zh-CN"/>
        </w:rPr>
        <w:t>，</w:t>
      </w:r>
      <w:r w:rsidR="00B979C7" w:rsidRPr="00F24157">
        <w:rPr>
          <w:rFonts w:ascii="仿宋_GB2312" w:eastAsia="仿宋_GB2312" w:hAnsi="宋体" w:hint="eastAsia"/>
          <w:szCs w:val="21"/>
          <w:lang w:val="zh-CN"/>
        </w:rPr>
        <w:t>建设的</w:t>
      </w:r>
      <w:r w:rsidR="00683DD1" w:rsidRPr="00F24157">
        <w:rPr>
          <w:rFonts w:ascii="仿宋_GB2312" w:eastAsia="仿宋_GB2312" w:hAnsi="宋体" w:hint="eastAsia"/>
          <w:szCs w:val="21"/>
          <w:lang w:val="zh-CN"/>
        </w:rPr>
        <w:t>所有</w:t>
      </w:r>
      <w:r w:rsidR="003E7D10" w:rsidRPr="00F24157">
        <w:rPr>
          <w:rFonts w:ascii="仿宋_GB2312" w:eastAsia="仿宋_GB2312" w:hAnsi="宋体" w:hint="eastAsia"/>
          <w:szCs w:val="21"/>
          <w:lang w:val="zh-CN"/>
        </w:rPr>
        <w:t>车场</w:t>
      </w:r>
      <w:r w:rsidR="00683DD1" w:rsidRPr="00F24157">
        <w:rPr>
          <w:rFonts w:ascii="仿宋_GB2312" w:eastAsia="仿宋_GB2312" w:hAnsi="宋体" w:hint="eastAsia"/>
          <w:szCs w:val="21"/>
          <w:lang w:val="zh-CN"/>
        </w:rPr>
        <w:t>管理系统、</w:t>
      </w:r>
      <w:r w:rsidR="003E7D10" w:rsidRPr="00F24157">
        <w:rPr>
          <w:rFonts w:ascii="仿宋_GB2312" w:eastAsia="仿宋_GB2312" w:hAnsi="宋体" w:hint="eastAsia"/>
          <w:szCs w:val="21"/>
          <w:lang w:val="zh-CN"/>
        </w:rPr>
        <w:t>设备</w:t>
      </w:r>
      <w:r w:rsidR="00683DD1" w:rsidRPr="00F24157">
        <w:rPr>
          <w:rFonts w:ascii="仿宋_GB2312" w:eastAsia="仿宋_GB2312" w:hAnsi="宋体" w:hint="eastAsia"/>
          <w:szCs w:val="21"/>
          <w:lang w:val="zh-CN"/>
        </w:rPr>
        <w:t>设施</w:t>
      </w:r>
      <w:r w:rsidR="00B979C7" w:rsidRPr="00F24157">
        <w:rPr>
          <w:rFonts w:ascii="仿宋_GB2312" w:eastAsia="仿宋_GB2312" w:hAnsi="宋体" w:hint="eastAsia"/>
          <w:szCs w:val="21"/>
          <w:lang w:val="zh-CN"/>
        </w:rPr>
        <w:t>产权均归医院所有。</w:t>
      </w:r>
    </w:p>
    <w:p w:rsidR="00DD121D" w:rsidRPr="00F24157" w:rsidRDefault="00DD121D" w:rsidP="00DD121D">
      <w:pPr>
        <w:ind w:right="-153" w:firstLine="420"/>
        <w:rPr>
          <w:rFonts w:ascii="仿宋_GB2312" w:eastAsia="仿宋_GB2312" w:hAnsi="宋体"/>
          <w:szCs w:val="21"/>
          <w:lang w:val="zh-CN"/>
        </w:rPr>
      </w:pPr>
      <w:r w:rsidRPr="00F24157">
        <w:rPr>
          <w:rFonts w:ascii="仿宋_GB2312" w:eastAsia="仿宋_GB2312" w:hAnsi="宋体" w:hint="eastAsia"/>
          <w:b/>
          <w:szCs w:val="21"/>
          <w:lang w:val="zh-CN"/>
        </w:rPr>
        <w:t>2.</w:t>
      </w:r>
      <w:r w:rsidR="000D00E3" w:rsidRPr="00F24157">
        <w:rPr>
          <w:rFonts w:ascii="仿宋_GB2312" w:eastAsia="仿宋_GB2312" w:hAnsi="宋体" w:hint="eastAsia"/>
          <w:szCs w:val="21"/>
          <w:lang w:val="zh-CN"/>
        </w:rPr>
        <w:t>承包方负责停车场使用的水电费及</w:t>
      </w:r>
      <w:r w:rsidRPr="00F24157">
        <w:rPr>
          <w:rFonts w:ascii="仿宋_GB2312" w:eastAsia="仿宋_GB2312" w:hAnsi="宋体" w:hint="eastAsia"/>
          <w:szCs w:val="21"/>
          <w:lang w:val="zh-CN"/>
        </w:rPr>
        <w:t>车场管理系统设备设施的维护费。</w:t>
      </w:r>
    </w:p>
    <w:p w:rsidR="001037CB" w:rsidRPr="00F24157" w:rsidRDefault="005377CE" w:rsidP="00996048">
      <w:pPr>
        <w:ind w:right="-153" w:firstLineChars="200" w:firstLine="420"/>
        <w:rPr>
          <w:rFonts w:ascii="仿宋_GB2312" w:eastAsia="仿宋_GB2312" w:hAnsi="宋体"/>
          <w:szCs w:val="21"/>
          <w:lang w:val="zh-CN"/>
        </w:rPr>
      </w:pPr>
      <w:r w:rsidRPr="00F24157">
        <w:rPr>
          <w:rFonts w:ascii="仿宋_GB2312" w:eastAsia="仿宋_GB2312" w:hAnsiTheme="minorEastAsia" w:hint="eastAsia"/>
          <w:szCs w:val="21"/>
        </w:rPr>
        <w:lastRenderedPageBreak/>
        <w:t>▲</w:t>
      </w:r>
      <w:r w:rsidR="002255E5"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承包服务管理费报价要求：本项目</w:t>
      </w:r>
      <w:r w:rsidR="002255E5" w:rsidRPr="00F24157">
        <w:rPr>
          <w:rFonts w:ascii="仿宋_GB2312" w:eastAsia="仿宋_GB2312" w:hAnsi="宋体" w:hint="eastAsia"/>
          <w:szCs w:val="21"/>
          <w:lang w:val="zh-CN"/>
        </w:rPr>
        <w:t>二</w:t>
      </w:r>
      <w:r w:rsidR="001037CB" w:rsidRPr="00F24157">
        <w:rPr>
          <w:rFonts w:ascii="仿宋_GB2312" w:eastAsia="仿宋_GB2312" w:hAnsi="宋体" w:hint="eastAsia"/>
          <w:szCs w:val="21"/>
          <w:lang w:val="zh-CN"/>
        </w:rPr>
        <w:t>年最低服务管理费为人民币</w:t>
      </w:r>
      <w:r w:rsidR="002255E5" w:rsidRPr="00F24157">
        <w:rPr>
          <w:rFonts w:ascii="仿宋_GB2312" w:eastAsia="仿宋_GB2312" w:hAnsi="宋体" w:hint="eastAsia"/>
          <w:szCs w:val="21"/>
          <w:lang w:val="zh-CN"/>
        </w:rPr>
        <w:t>20</w:t>
      </w:r>
      <w:r w:rsidR="001037CB" w:rsidRPr="00F24157">
        <w:rPr>
          <w:rFonts w:ascii="仿宋_GB2312" w:eastAsia="仿宋_GB2312" w:hAnsi="宋体" w:hint="eastAsia"/>
          <w:szCs w:val="21"/>
          <w:lang w:val="zh-CN"/>
        </w:rPr>
        <w:t>万元，</w:t>
      </w:r>
      <w:proofErr w:type="gramStart"/>
      <w:r w:rsidRPr="00F24157">
        <w:rPr>
          <w:rFonts w:ascii="仿宋_GB2312" w:eastAsia="仿宋_GB2312" w:hAnsi="宋体" w:hint="eastAsia"/>
          <w:szCs w:val="21"/>
          <w:lang w:val="zh-CN"/>
        </w:rPr>
        <w:t>最</w:t>
      </w:r>
      <w:proofErr w:type="gramEnd"/>
      <w:r w:rsidRPr="00F24157">
        <w:rPr>
          <w:rFonts w:ascii="仿宋_GB2312" w:eastAsia="仿宋_GB2312" w:hAnsi="宋体" w:hint="eastAsia"/>
          <w:szCs w:val="21"/>
          <w:lang w:val="zh-CN"/>
        </w:rPr>
        <w:t>高价为中标人。</w:t>
      </w:r>
      <w:r w:rsidR="001037CB" w:rsidRPr="00F24157">
        <w:rPr>
          <w:rFonts w:ascii="仿宋_GB2312" w:eastAsia="仿宋_GB2312" w:hAnsi="宋体" w:hint="eastAsia"/>
          <w:szCs w:val="21"/>
          <w:lang w:val="zh-CN"/>
        </w:rPr>
        <w:t>供应商必须考虑所有成本及管理等费用，并报不低于最低服务管理费作为本项目的价格计算依据。</w:t>
      </w:r>
    </w:p>
    <w:p w:rsidR="001037CB" w:rsidRPr="00F24157" w:rsidRDefault="008F72DF" w:rsidP="000F6211">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4</w:t>
      </w:r>
      <w:r w:rsidR="001037CB" w:rsidRPr="00F24157">
        <w:rPr>
          <w:rFonts w:ascii="仿宋_GB2312" w:eastAsia="仿宋_GB2312" w:hAnsi="宋体" w:hint="eastAsia"/>
          <w:szCs w:val="21"/>
          <w:lang w:val="zh-CN"/>
        </w:rPr>
        <w:t>、服务管理费支付方式和时间：由双方签订的合同从生效之日起，根据中标服务商的中标价计算，营运期间</w:t>
      </w:r>
      <w:r w:rsidR="000F6211" w:rsidRPr="00F24157">
        <w:rPr>
          <w:rFonts w:ascii="仿宋_GB2312" w:eastAsia="仿宋_GB2312" w:hAnsi="宋体" w:hint="eastAsia"/>
          <w:szCs w:val="21"/>
          <w:lang w:val="zh-CN"/>
        </w:rPr>
        <w:t>前6个月不支付费用（考虑</w:t>
      </w:r>
      <w:r w:rsidR="000F6211" w:rsidRPr="00F24157">
        <w:rPr>
          <w:rFonts w:ascii="仿宋_GB2312" w:eastAsia="仿宋_GB2312" w:hAnsiTheme="minorEastAsia" w:hint="eastAsia"/>
          <w:szCs w:val="21"/>
        </w:rPr>
        <w:t>停车场管理系统、自动道闸、设备设施进行改造</w:t>
      </w:r>
      <w:r w:rsidR="000F6211" w:rsidRPr="00F24157">
        <w:rPr>
          <w:rFonts w:ascii="仿宋_GB2312" w:eastAsia="仿宋_GB2312" w:hAnsi="宋体" w:hint="eastAsia"/>
          <w:szCs w:val="21"/>
          <w:lang w:val="zh-CN"/>
        </w:rPr>
        <w:t>），合同</w:t>
      </w:r>
      <w:r w:rsidR="001037CB" w:rsidRPr="00F24157">
        <w:rPr>
          <w:rFonts w:ascii="仿宋_GB2312" w:eastAsia="仿宋_GB2312" w:hAnsi="宋体" w:hint="eastAsia"/>
          <w:szCs w:val="21"/>
          <w:lang w:val="zh-CN"/>
        </w:rPr>
        <w:t>的</w:t>
      </w:r>
      <w:r w:rsidR="000F6211" w:rsidRPr="00F24157">
        <w:rPr>
          <w:rFonts w:ascii="仿宋_GB2312" w:eastAsia="仿宋_GB2312" w:hAnsi="宋体" w:hint="eastAsia"/>
          <w:szCs w:val="21"/>
          <w:lang w:val="zh-CN"/>
        </w:rPr>
        <w:t>6个月后，</w:t>
      </w:r>
      <w:r w:rsidR="001037CB" w:rsidRPr="00F24157">
        <w:rPr>
          <w:rFonts w:ascii="仿宋_GB2312" w:eastAsia="仿宋_GB2312" w:hAnsi="宋体" w:hint="eastAsia"/>
          <w:szCs w:val="21"/>
          <w:lang w:val="zh-CN"/>
        </w:rPr>
        <w:t>每月25日前缴交当月服务管理费到招标人财务指定的账户。</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（四）停车场社会化服务管理要求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1、人员配置及服装要求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1.1 根据招标人停车场社会化服务管理要求，</w:t>
      </w:r>
      <w:r w:rsidR="00AF46D3" w:rsidRPr="00F24157">
        <w:rPr>
          <w:rFonts w:ascii="仿宋_GB2312" w:eastAsia="仿宋_GB2312" w:hAnsi="宋体" w:hint="eastAsia"/>
          <w:szCs w:val="21"/>
          <w:lang w:val="zh-CN"/>
        </w:rPr>
        <w:t>设置3个24小时岗位，前门、后门、巡逻岗</w:t>
      </w:r>
      <w:r w:rsidRPr="00F24157">
        <w:rPr>
          <w:rFonts w:ascii="仿宋_GB2312" w:eastAsia="仿宋_GB2312" w:hAnsi="宋体" w:hint="eastAsia"/>
          <w:szCs w:val="21"/>
          <w:lang w:val="zh-CN"/>
        </w:rPr>
        <w:t>。</w:t>
      </w:r>
      <w:r w:rsidR="00AF46D3" w:rsidRPr="00F24157">
        <w:rPr>
          <w:rFonts w:ascii="仿宋_GB2312" w:eastAsia="仿宋_GB2312" w:hAnsi="宋体" w:hint="eastAsia"/>
          <w:szCs w:val="21"/>
          <w:lang w:val="zh-CN"/>
        </w:rPr>
        <w:t>车场管理</w:t>
      </w:r>
      <w:r w:rsidRPr="00F24157">
        <w:rPr>
          <w:rFonts w:ascii="仿宋_GB2312" w:eastAsia="仿宋_GB2312" w:hAnsi="宋体" w:hint="eastAsia"/>
          <w:szCs w:val="21"/>
          <w:lang w:val="zh-CN"/>
        </w:rPr>
        <w:t>人员须持有广州市公安局印制和广东省</w:t>
      </w:r>
      <w:proofErr w:type="gramStart"/>
      <w:r w:rsidRPr="00F24157">
        <w:rPr>
          <w:rFonts w:ascii="仿宋_GB2312" w:eastAsia="仿宋_GB2312" w:hAnsi="宋体" w:hint="eastAsia"/>
          <w:szCs w:val="21"/>
          <w:lang w:val="zh-CN"/>
        </w:rPr>
        <w:t>公安厅鉴制的</w:t>
      </w:r>
      <w:proofErr w:type="gramEnd"/>
      <w:r w:rsidRPr="00F24157">
        <w:rPr>
          <w:rFonts w:ascii="仿宋_GB2312" w:eastAsia="仿宋_GB2312" w:hAnsi="宋体" w:hint="eastAsia"/>
          <w:szCs w:val="21"/>
          <w:lang w:val="zh-CN"/>
        </w:rPr>
        <w:t>《广州市保安员资格证》和《广州市保安员上岗证》。</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 xml:space="preserve">1.2 </w:t>
      </w:r>
      <w:r w:rsidR="00AF46D3" w:rsidRPr="00F24157">
        <w:rPr>
          <w:rFonts w:ascii="仿宋_GB2312" w:eastAsia="仿宋_GB2312" w:hAnsi="宋体" w:hint="eastAsia"/>
          <w:szCs w:val="21"/>
          <w:lang w:val="zh-CN"/>
        </w:rPr>
        <w:t>车场管理</w:t>
      </w:r>
      <w:r w:rsidRPr="00F24157">
        <w:rPr>
          <w:rFonts w:ascii="仿宋_GB2312" w:eastAsia="仿宋_GB2312" w:hAnsi="宋体" w:hint="eastAsia"/>
          <w:szCs w:val="21"/>
          <w:lang w:val="zh-CN"/>
        </w:rPr>
        <w:t>员，年龄要求18—50周岁，身体健康，品行端正，工作勤恳，无犯罪或不良行为记录。</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w:t>
      </w:r>
      <w:r w:rsidR="00AF46D3" w:rsidRPr="00F24157">
        <w:rPr>
          <w:rFonts w:ascii="仿宋_GB2312" w:eastAsia="仿宋_GB2312" w:hAnsi="宋体" w:hint="eastAsia"/>
          <w:szCs w:val="21"/>
          <w:lang w:val="zh-CN"/>
        </w:rPr>
        <w:t>3</w:t>
      </w:r>
      <w:r w:rsidRPr="00F24157">
        <w:rPr>
          <w:rFonts w:ascii="仿宋_GB2312" w:eastAsia="仿宋_GB2312" w:hAnsi="宋体" w:hint="eastAsia"/>
          <w:szCs w:val="21"/>
          <w:lang w:val="zh-CN"/>
        </w:rPr>
        <w:t xml:space="preserve"> 车场车辆疏导员、车场收费人员服装，由招标人指定。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2、车场管理人员工作要求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w:t>
      </w:r>
      <w:r w:rsidRPr="00F24157">
        <w:rPr>
          <w:rFonts w:ascii="仿宋_GB2312" w:eastAsia="仿宋_GB2312" w:hAnsi="宋体" w:hint="eastAsia"/>
          <w:szCs w:val="21"/>
          <w:lang w:val="zh-CN"/>
        </w:rPr>
        <w:tab/>
        <w:t>按规定统一着装，佩戴工作证，衣冠整洁。</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2.2精神饱满，姿态端正，形象良好。</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2.3</w:t>
      </w:r>
      <w:r w:rsidRPr="00F24157">
        <w:rPr>
          <w:rFonts w:ascii="仿宋_GB2312" w:eastAsia="仿宋_GB2312" w:hAnsi="宋体" w:hint="eastAsia"/>
          <w:szCs w:val="21"/>
          <w:lang w:val="zh-CN"/>
        </w:rPr>
        <w:tab/>
        <w:t>举止文明，指挥手势端正。</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2.4 不袖手或将手插入袋中。</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2.5 说话和气，礼貌待人，文明服务。</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2.6 主动热情，耐心周到地为业主服务。</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2.7服从领导，听从指挥。</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2.8 不在岗位上吸烟、吃零食、看书报、听音乐、不做与工作无关的事情</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2.9 处理问题讲原则、讲方法、以理服人。</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2.10 按车位停车，严禁车辆违章停放在绿化地、人行道、</w:t>
      </w:r>
      <w:proofErr w:type="gramStart"/>
      <w:r w:rsidRPr="00F24157">
        <w:rPr>
          <w:rFonts w:ascii="仿宋_GB2312" w:eastAsia="仿宋_GB2312" w:hAnsi="宋体" w:hint="eastAsia"/>
          <w:szCs w:val="21"/>
          <w:lang w:val="zh-CN"/>
        </w:rPr>
        <w:t>路口消防</w:t>
      </w:r>
      <w:proofErr w:type="gramEnd"/>
      <w:r w:rsidRPr="00F24157">
        <w:rPr>
          <w:rFonts w:ascii="仿宋_GB2312" w:eastAsia="仿宋_GB2312" w:hAnsi="宋体" w:hint="eastAsia"/>
          <w:szCs w:val="21"/>
          <w:lang w:val="zh-CN"/>
        </w:rPr>
        <w:t>通道上。</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2.11 保持进出路口畅通，行驶有序，上下班高峰期有主动指挥交通。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3、车场交通管理要求</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3.1认真执行门岗及车场管理制度，维持招标人院内正常交通秩序，严禁“五类车”和共享单车进入、车辆乱停乱放、阻塞交通和消防通道，确保道路、出入口畅通、秩序良好。</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3.2按招标人管理要求提供服务，及时处理各类投诉或事件。加强巡视，无因管理不当造成的车辆失窃、刮损。</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3.3按招标人管理要求做好车辆停放管理，不得私自收费或乱收费。</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3.4车场管理员应熟练掌握交通指挥、车辆管理方面的专业知识，做到指挥自如。提供专人停车带位指引服务，维护停车场的秩序，确保停车场的车辆安全、整齐、有序。</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3.5指挥车辆按规定的路线行驶，禁止车辆乱停乱放，正常工作时间控制大型车辆的进入，避免造成交通堵塞，应确保招标人医疗救护通道畅通，以及方便病人就医。</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3.6车场管理员要定期巡视检查一次区域车辆是否正常，如有车被损坏、车门未关、车未上锁、漏油漏水等情况应即时通知车主处理。未通知到车主时，应做好书面记录，及时报告。</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3.7对准备驶出车场的车辆和司机有疑问时，应机智地上前盘查，在核对中发现有问题，应即时扣留车辆，同时报告班长或经理，并与公安部门联系。</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3.8机动车辆在停车场内行驶，时速不得超过10公里，严禁超车、鸣号。禁止在停车场内洗车、修车、练习等。</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3.9机动车辆损坏路牌、防撞桩、人行护栏、各类标识、路面及公用设施。如有损坏应作价赔偿。</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3.10在车场停放的车辆被盗或被损坏，服务商应商主动协助车主报案，配合公安机关和保险公司作好调查处理。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3.11车场管理员应维护车场内一切设施完好无损和督促及做好卫生整洁工作。</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3.12当出现不可抗力的自然灾害时，值班车管员应及时通告车主，尽快调度车辆出场，将损失减少到最低。</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3.13协助处理招标人大型活动或领导来访时的车辆停放工作。</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3.14指挥、引导车辆使用人在指定位置停放车辆。</w:t>
      </w:r>
      <w:proofErr w:type="gramStart"/>
      <w:r w:rsidRPr="00F24157">
        <w:rPr>
          <w:rFonts w:ascii="仿宋_GB2312" w:eastAsia="仿宋_GB2312" w:hAnsi="宋体" w:hint="eastAsia"/>
          <w:szCs w:val="21"/>
          <w:lang w:val="zh-CN"/>
        </w:rPr>
        <w:t>停车场内满位</w:t>
      </w:r>
      <w:proofErr w:type="gramEnd"/>
      <w:r w:rsidRPr="00F24157">
        <w:rPr>
          <w:rFonts w:ascii="仿宋_GB2312" w:eastAsia="仿宋_GB2312" w:hAnsi="宋体" w:hint="eastAsia"/>
          <w:szCs w:val="21"/>
          <w:lang w:val="zh-CN"/>
        </w:rPr>
        <w:t>时自动不予再放车入场，并作相关提示。</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3.15发现可疑人员在车场范围内逗留，应礼貌地予以盘查，如无特殊情况应劝其离开。</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3.16制定车场突发事件应急预案，所有工作人员熟悉车场突发事件应急处理流程。</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(五)车场管理人员服务考评</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1、当班时间仪表不端，当班值勤时没有穿保安制服、没有按规定佩带保安标志；每人次扣（5）分。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2、值班执勤保安员打瞌睡、睡觉、打闹和聚众闲谈等，每一项次扣（2）分。手插衣裤袋、看书报、玩手机、做其他私事、吃零食、吸烟，每一项次扣（0.2）分。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3、执勤期间粗暴无礼或者其行为有损医院整体形象被群众举报的，一次扣罚（3）分。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4、发现不安全隐患，不及时报告，或者处置不当的一次扣（5）分。给医院造成经济损失的，视情况加倍处罚。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5、未按车位停车，车辆违章停放在绿化地、人行道、</w:t>
      </w:r>
      <w:proofErr w:type="gramStart"/>
      <w:r w:rsidRPr="00F24157">
        <w:rPr>
          <w:rFonts w:ascii="仿宋_GB2312" w:eastAsia="仿宋_GB2312" w:hAnsi="宋体" w:hint="eastAsia"/>
          <w:szCs w:val="21"/>
          <w:lang w:val="zh-CN"/>
        </w:rPr>
        <w:t>路口消防</w:t>
      </w:r>
      <w:proofErr w:type="gramEnd"/>
      <w:r w:rsidRPr="00F24157">
        <w:rPr>
          <w:rFonts w:ascii="仿宋_GB2312" w:eastAsia="仿宋_GB2312" w:hAnsi="宋体" w:hint="eastAsia"/>
          <w:szCs w:val="21"/>
          <w:lang w:val="zh-CN"/>
        </w:rPr>
        <w:t>通道上，一次扣罚（5）分。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6、未保持进出门口畅通，上下班高峰期未安排专人指挥出入口交通，一次扣罚（5）分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7、发现有不按规定停放的机动车辆（非停车位内停放），一次扣罚（3）分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8、自行车、电动车管理未按规定集中停放在自行车停放点，一次扣罚（3）分</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（六）总体要求</w:t>
      </w:r>
    </w:p>
    <w:p w:rsidR="001037CB" w:rsidRPr="00F24157" w:rsidRDefault="001037CB" w:rsidP="00073A74">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w:t>
      </w:r>
      <w:r w:rsidR="00996048" w:rsidRPr="00F24157">
        <w:rPr>
          <w:rFonts w:ascii="仿宋_GB2312" w:eastAsia="仿宋_GB2312" w:hAnsi="宋体" w:hint="eastAsia"/>
          <w:szCs w:val="21"/>
          <w:lang w:val="zh-CN"/>
        </w:rPr>
        <w:t>承包</w:t>
      </w:r>
      <w:r w:rsidR="002B4108" w:rsidRPr="00F24157">
        <w:rPr>
          <w:rFonts w:ascii="仿宋_GB2312" w:eastAsia="仿宋_GB2312" w:hAnsi="宋体" w:hint="eastAsia"/>
          <w:szCs w:val="21"/>
          <w:lang w:val="zh-CN"/>
        </w:rPr>
        <w:t>人</w:t>
      </w:r>
      <w:r w:rsidRPr="00F24157">
        <w:rPr>
          <w:rFonts w:ascii="仿宋_GB2312" w:eastAsia="仿宋_GB2312" w:hAnsi="宋体" w:hint="eastAsia"/>
          <w:szCs w:val="21"/>
          <w:lang w:val="zh-CN"/>
        </w:rPr>
        <w:t>须</w:t>
      </w:r>
      <w:r w:rsidR="00073A74" w:rsidRPr="00F24157">
        <w:rPr>
          <w:rFonts w:ascii="仿宋_GB2312" w:eastAsia="仿宋_GB2312" w:hAnsi="宋体" w:hint="eastAsia"/>
          <w:szCs w:val="21"/>
          <w:lang w:val="zh-CN"/>
        </w:rPr>
        <w:t>在签订合同1个月内完成院区内</w:t>
      </w:r>
      <w:r w:rsidR="00073A74" w:rsidRPr="00F24157">
        <w:rPr>
          <w:rFonts w:ascii="仿宋_GB2312" w:eastAsia="仿宋_GB2312" w:hAnsiTheme="minorEastAsia" w:hint="eastAsia"/>
          <w:szCs w:val="21"/>
        </w:rPr>
        <w:t>停车管理系统、自动道闸、设备设施建设，及</w:t>
      </w:r>
      <w:r w:rsidRPr="00F24157">
        <w:rPr>
          <w:rFonts w:ascii="仿宋_GB2312" w:eastAsia="仿宋_GB2312" w:hAnsi="宋体" w:hint="eastAsia"/>
          <w:szCs w:val="21"/>
          <w:lang w:val="zh-CN"/>
        </w:rPr>
        <w:t>办理经营停车场营运许可及</w:t>
      </w:r>
      <w:r w:rsidR="00F2205D" w:rsidRPr="00F24157">
        <w:rPr>
          <w:rFonts w:ascii="仿宋_GB2312" w:eastAsia="仿宋_GB2312" w:hAnsi="宋体" w:hint="eastAsia"/>
          <w:szCs w:val="21"/>
          <w:lang w:val="zh-CN"/>
        </w:rPr>
        <w:t>民航院区停车场收费标准（以广州市物价部门批复为准），</w:t>
      </w:r>
      <w:r w:rsidR="00996048" w:rsidRPr="00F24157">
        <w:rPr>
          <w:rFonts w:ascii="仿宋_GB2312" w:eastAsia="仿宋_GB2312" w:hAnsi="宋体" w:hint="eastAsia"/>
          <w:szCs w:val="21"/>
          <w:lang w:val="zh-CN"/>
        </w:rPr>
        <w:t>招标人</w:t>
      </w:r>
      <w:r w:rsidRPr="00F24157">
        <w:rPr>
          <w:rFonts w:ascii="仿宋_GB2312" w:eastAsia="仿宋_GB2312" w:hAnsi="宋体" w:hint="eastAsia"/>
          <w:szCs w:val="21"/>
          <w:lang w:val="zh-CN"/>
        </w:rPr>
        <w:t>提供力所能及的帮助，相关费用</w:t>
      </w:r>
      <w:r w:rsidR="00996048" w:rsidRPr="00F24157">
        <w:rPr>
          <w:rFonts w:ascii="仿宋_GB2312" w:eastAsia="仿宋_GB2312" w:hAnsi="宋体" w:hint="eastAsia"/>
          <w:szCs w:val="21"/>
          <w:lang w:val="zh-CN"/>
        </w:rPr>
        <w:t>承包方</w:t>
      </w:r>
      <w:r w:rsidRPr="00F24157">
        <w:rPr>
          <w:rFonts w:ascii="仿宋_GB2312" w:eastAsia="仿宋_GB2312" w:hAnsi="宋体" w:hint="eastAsia"/>
          <w:szCs w:val="21"/>
          <w:lang w:val="zh-CN"/>
        </w:rPr>
        <w:t>负责。</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w:t>
      </w:r>
      <w:r w:rsidR="00996048" w:rsidRPr="00F24157">
        <w:rPr>
          <w:rFonts w:ascii="仿宋_GB2312" w:eastAsia="仿宋_GB2312" w:hAnsi="宋体" w:hint="eastAsia"/>
          <w:szCs w:val="21"/>
          <w:lang w:val="zh-CN"/>
        </w:rPr>
        <w:t>承包</w:t>
      </w:r>
      <w:r w:rsidR="002B4108" w:rsidRPr="00F24157">
        <w:rPr>
          <w:rFonts w:ascii="仿宋_GB2312" w:eastAsia="仿宋_GB2312" w:hAnsi="宋体" w:hint="eastAsia"/>
          <w:szCs w:val="21"/>
          <w:lang w:val="zh-CN"/>
        </w:rPr>
        <w:t>人</w:t>
      </w:r>
      <w:r w:rsidRPr="00F24157">
        <w:rPr>
          <w:rFonts w:ascii="仿宋_GB2312" w:eastAsia="仿宋_GB2312" w:hAnsi="宋体" w:hint="eastAsia"/>
          <w:szCs w:val="21"/>
          <w:lang w:val="zh-CN"/>
        </w:rPr>
        <w:t>应当将《营业执照》、《组织机构代码证》《税务登记证》、广州市经营服务性收费许可相关证明、价格主管部门统一印制的标价牌等有关证照统一、规范悬挂于停车场收费亭内显眼位置。并按国家有关规定缴纳税金、工商管理费，如未交纳，则由承包人承担相应处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经营项目、收费标准等均须与投标书中方案一致，否则，招标人有权要求终止承包合同，并没收押金。</w:t>
      </w:r>
    </w:p>
    <w:p w:rsidR="00933965" w:rsidRPr="00F24157" w:rsidRDefault="00933965" w:rsidP="00933965">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4、承包期间，承包人未按照广州市物价部门批复的车场收费标准执行，造成的纠纷，由承包方自负。</w:t>
      </w:r>
    </w:p>
    <w:p w:rsidR="001037CB" w:rsidRPr="00F24157" w:rsidRDefault="00933965"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5</w:t>
      </w:r>
      <w:r w:rsidR="001037CB" w:rsidRPr="00F24157">
        <w:rPr>
          <w:rFonts w:ascii="仿宋_GB2312" w:eastAsia="仿宋_GB2312" w:hAnsi="宋体" w:hint="eastAsia"/>
          <w:szCs w:val="21"/>
          <w:lang w:val="zh-CN"/>
        </w:rPr>
        <w:t>、</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不得进行违法经营活动，不得改变停车场的用途用于其它经营，承包期间因违法经营</w:t>
      </w:r>
      <w:proofErr w:type="gramStart"/>
      <w:r w:rsidR="001037CB" w:rsidRPr="00F24157">
        <w:rPr>
          <w:rFonts w:ascii="仿宋_GB2312" w:eastAsia="仿宋_GB2312" w:hAnsi="宋体" w:hint="eastAsia"/>
          <w:szCs w:val="21"/>
          <w:lang w:val="zh-CN"/>
        </w:rPr>
        <w:t>或各项</w:t>
      </w:r>
      <w:proofErr w:type="gramEnd"/>
      <w:r w:rsidR="001037CB" w:rsidRPr="00F24157">
        <w:rPr>
          <w:rFonts w:ascii="仿宋_GB2312" w:eastAsia="仿宋_GB2312" w:hAnsi="宋体" w:hint="eastAsia"/>
          <w:szCs w:val="21"/>
          <w:lang w:val="zh-CN"/>
        </w:rPr>
        <w:t>安全措施不合格而被有关部门责令停业，招标人有权提前终止承包合同，没收承包押金。</w:t>
      </w:r>
    </w:p>
    <w:p w:rsidR="001037CB" w:rsidRPr="00F24157" w:rsidRDefault="00933965"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w:t>
      </w:r>
      <w:r w:rsidR="001037CB" w:rsidRPr="00F24157">
        <w:rPr>
          <w:rFonts w:ascii="仿宋_GB2312" w:eastAsia="仿宋_GB2312" w:hAnsi="宋体" w:hint="eastAsia"/>
          <w:szCs w:val="21"/>
          <w:lang w:val="zh-CN"/>
        </w:rPr>
        <w:t>、承包期间，</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不得将承包停车场转租或以承包等各种形式变相转租。一经发现，招标人有权要求终止承包合同，并没收押金/履约保证金。</w:t>
      </w:r>
    </w:p>
    <w:p w:rsidR="001037CB" w:rsidRPr="00F24157" w:rsidRDefault="00933965"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7</w:t>
      </w:r>
      <w:r w:rsidR="001037CB" w:rsidRPr="00F24157">
        <w:rPr>
          <w:rFonts w:ascii="仿宋_GB2312" w:eastAsia="仿宋_GB2312" w:hAnsi="宋体" w:hint="eastAsia"/>
          <w:szCs w:val="21"/>
          <w:lang w:val="zh-CN"/>
        </w:rPr>
        <w:t>、招标人将承包停车场按现状移交</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如需对承包停车场进行装修改造时，应先征得招标人的书面同意，方可动工，否则所造成的一切后果均由</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承担。</w:t>
      </w:r>
    </w:p>
    <w:p w:rsidR="001037CB" w:rsidRPr="00F24157" w:rsidRDefault="00933965"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8</w:t>
      </w:r>
      <w:r w:rsidR="001037CB" w:rsidRPr="00F24157">
        <w:rPr>
          <w:rFonts w:ascii="仿宋_GB2312" w:eastAsia="仿宋_GB2312" w:hAnsi="宋体" w:hint="eastAsia"/>
          <w:szCs w:val="21"/>
          <w:lang w:val="zh-CN"/>
        </w:rPr>
        <w:t>、如招标人有公务接待、会议或大型公益活动时，</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需无条件配合招标人工作，免费提供车位给参加接待、会议等外来车辆停放；如需在院内户外大型活动时，</w:t>
      </w:r>
      <w:r w:rsidR="002B4108"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lang w:val="zh-CN"/>
        </w:rPr>
        <w:t>根据招标人需求提供场所。</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9、服务商在管理停车场期间不得进行乱收费，如被发现或被相关人员投诉，经确认属实后，须向招标人缴交罚金，（月承包管理费10％）以示惩戒，如出现类似情形三次，招标人有权终止本管理合同，一切损失由服务商负责。</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10、承包服务期间，</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负责做好承包停车场的日常安全和消防安全工作，承担管理停车场的所有设备设施维修和养护；承担所有相关管理费用（含停车场水电费、管理人员工资、车辆财产安全保险、消防设施设备配备维护等项目费用），并配置显著的出入口指示、禁鸣标识、限速标志、车场管理须知、收费标准等。</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独立核算，自负盈亏。因</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使用和管理不当，造成停车场设施设备损坏、缺失和失效的，</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负责修复或赔偿。</w:t>
      </w:r>
    </w:p>
    <w:p w:rsidR="001037CB" w:rsidRPr="00F24157" w:rsidRDefault="001037CB" w:rsidP="001037CB">
      <w:pPr>
        <w:ind w:right="-153" w:firstLineChars="200" w:firstLine="420"/>
        <w:rPr>
          <w:rFonts w:ascii="仿宋_GB2312" w:eastAsia="仿宋_GB2312" w:hAnsi="宋体"/>
          <w:szCs w:val="21"/>
          <w:lang w:val="zh-CN"/>
        </w:rPr>
      </w:pPr>
      <w:r w:rsidRPr="00F24157">
        <w:rPr>
          <w:rFonts w:ascii="仿宋_GB2312" w:eastAsia="仿宋_GB2312" w:hAnsi="宋体" w:hint="eastAsia"/>
          <w:szCs w:val="21"/>
          <w:lang w:val="zh-CN"/>
        </w:rPr>
        <w:t>11、</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每日应配备不低于6名全职管理人员负责停车场社会化服务管理，以确保招标人停车场的管理正常。收费人员应负责车辆的疏导以及有序停放，不阻塞道路交通。如人员不足，每日每人按月承包管理费5％进行扣罚。</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12、</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的车场从业人员应在签约时向医院提供身份证复印件，并按规定签订履行合同责任书。承包服务期间，招标人如发现管理方从业人员有违纪违章或违反有关规定不服从管理的，招标人有权责成管理方换人，管理方应及时更换。且管理人员和收费人员应保证仪容仪表整洁，工作期间必须佩戴收费袖章和胸牌，保持态度和蔼。</w:t>
      </w:r>
    </w:p>
    <w:p w:rsidR="001037CB" w:rsidRPr="00F24157" w:rsidRDefault="001037CB" w:rsidP="002B4108">
      <w:pPr>
        <w:ind w:leftChars="-202" w:left="-424" w:rightChars="-203" w:right="-426" w:firstLineChars="350" w:firstLine="735"/>
        <w:rPr>
          <w:rFonts w:ascii="仿宋_GB2312" w:eastAsia="仿宋_GB2312" w:hAnsi="宋体"/>
          <w:szCs w:val="21"/>
          <w:lang w:val="zh-CN"/>
        </w:rPr>
      </w:pPr>
      <w:r w:rsidRPr="00F24157">
        <w:rPr>
          <w:rFonts w:ascii="仿宋_GB2312" w:eastAsia="仿宋_GB2312" w:hAnsi="宋体" w:hint="eastAsia"/>
          <w:szCs w:val="21"/>
          <w:lang w:val="zh-CN"/>
        </w:rPr>
        <w:t>13、</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须根据管理需求，自备制服（结合招标人情况定制制服）、对讲机、电筒等。</w:t>
      </w:r>
    </w:p>
    <w:p w:rsidR="001037CB" w:rsidRPr="00F24157" w:rsidRDefault="001037CB" w:rsidP="001037CB">
      <w:pPr>
        <w:tabs>
          <w:tab w:val="left" w:pos="840"/>
        </w:tabs>
        <w:ind w:leftChars="-135" w:left="-283" w:rightChars="-203" w:right="-426" w:firstLineChars="301" w:firstLine="632"/>
        <w:rPr>
          <w:rFonts w:ascii="仿宋_GB2312" w:eastAsia="仿宋_GB2312" w:hAnsi="宋体"/>
          <w:szCs w:val="21"/>
          <w:lang w:val="zh-CN"/>
        </w:rPr>
      </w:pPr>
      <w:r w:rsidRPr="00F24157">
        <w:rPr>
          <w:rFonts w:ascii="仿宋_GB2312" w:eastAsia="仿宋_GB2312" w:hAnsi="宋体" w:hint="eastAsia"/>
          <w:szCs w:val="21"/>
          <w:lang w:val="zh-CN"/>
        </w:rPr>
        <w:t>14、实行优质服务，优质管理，为招标人提供文明礼貌、主动热情周到的服务，最大限度满足招标人服务质量的要求。</w:t>
      </w:r>
    </w:p>
    <w:p w:rsidR="001037CB" w:rsidRPr="00F24157" w:rsidRDefault="001037CB" w:rsidP="001037CB">
      <w:pPr>
        <w:tabs>
          <w:tab w:val="left" w:pos="840"/>
        </w:tabs>
        <w:ind w:leftChars="-135" w:left="-283" w:rightChars="-203" w:right="-426" w:firstLineChars="252" w:firstLine="529"/>
        <w:rPr>
          <w:rFonts w:ascii="仿宋_GB2312" w:eastAsia="仿宋_GB2312" w:hAnsi="宋体"/>
          <w:szCs w:val="21"/>
          <w:lang w:val="zh-CN"/>
        </w:rPr>
      </w:pPr>
      <w:r w:rsidRPr="00F24157">
        <w:rPr>
          <w:rFonts w:ascii="仿宋_GB2312" w:eastAsia="仿宋_GB2312" w:hAnsi="宋体" w:hint="eastAsia"/>
          <w:szCs w:val="21"/>
          <w:lang w:val="zh-CN"/>
        </w:rPr>
        <w:t>15</w:t>
      </w:r>
      <w:r w:rsidR="002B4108" w:rsidRPr="00F24157">
        <w:rPr>
          <w:rFonts w:ascii="仿宋_GB2312" w:eastAsia="仿宋_GB2312" w:hAnsi="宋体" w:hint="eastAsia"/>
          <w:szCs w:val="21"/>
          <w:lang w:val="zh-CN"/>
        </w:rPr>
        <w:t>、若承包人</w:t>
      </w:r>
      <w:r w:rsidRPr="00F24157">
        <w:rPr>
          <w:rFonts w:ascii="仿宋_GB2312" w:eastAsia="仿宋_GB2312" w:hAnsi="宋体" w:hint="eastAsia"/>
          <w:szCs w:val="21"/>
          <w:lang w:val="zh-CN"/>
        </w:rPr>
        <w:t>车场管理员工有监守自盗行为，一经发现核实，按财产损失价值5倍处罚服务商，且服务商须开除当事员工。</w:t>
      </w:r>
    </w:p>
    <w:p w:rsidR="001037CB" w:rsidRPr="00F24157" w:rsidRDefault="001037CB" w:rsidP="001037CB">
      <w:pPr>
        <w:ind w:right="-153" w:firstLineChars="100" w:firstLine="210"/>
        <w:rPr>
          <w:rFonts w:ascii="仿宋_GB2312" w:eastAsia="仿宋_GB2312" w:hAnsi="宋体"/>
          <w:szCs w:val="21"/>
          <w:lang w:val="zh-CN"/>
        </w:rPr>
      </w:pPr>
      <w:r w:rsidRPr="00F24157">
        <w:rPr>
          <w:rFonts w:ascii="仿宋_GB2312" w:eastAsia="仿宋_GB2312" w:hAnsi="宋体" w:hint="eastAsia"/>
          <w:szCs w:val="21"/>
          <w:lang w:val="zh-CN"/>
        </w:rPr>
        <w:t>16、停车场范围内的一切车辆（包括招标人职工以及外来的车辆）丢失、刮伤、赔偿、交通事故等事件均由服务商处理，并承担所有的赔偿和法律责任。</w:t>
      </w:r>
    </w:p>
    <w:p w:rsidR="001037CB" w:rsidRPr="00F24157" w:rsidRDefault="001037CB" w:rsidP="001037CB">
      <w:pPr>
        <w:ind w:right="-153" w:firstLineChars="200" w:firstLine="420"/>
        <w:rPr>
          <w:rFonts w:ascii="仿宋_GB2312" w:eastAsia="仿宋_GB2312" w:hAnsi="宋体"/>
          <w:szCs w:val="21"/>
          <w:lang w:val="zh-CN"/>
        </w:rPr>
      </w:pPr>
      <w:r w:rsidRPr="00F24157">
        <w:rPr>
          <w:rFonts w:ascii="仿宋_GB2312" w:eastAsia="仿宋_GB2312" w:hAnsi="宋体" w:hint="eastAsia"/>
          <w:szCs w:val="21"/>
          <w:lang w:val="zh-CN"/>
        </w:rPr>
        <w:t>17、</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应加强车辆管理，根据招标人停车位容纳实际情况放入机动车辆，确保招标人院内道路畅通，凡发现有不按规定停放的机动车辆（非停车位），招标人将处罚车场承包人100元／辆。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18、</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应加强所有进入招标人院区的自行车、电动车管理，确保进入招标人院内自行车、电动车集中停放在停放点，招标人</w:t>
      </w:r>
      <w:proofErr w:type="gramStart"/>
      <w:r w:rsidRPr="00F24157">
        <w:rPr>
          <w:rFonts w:ascii="仿宋_GB2312" w:eastAsia="仿宋_GB2312" w:hAnsi="宋体" w:hint="eastAsia"/>
          <w:szCs w:val="21"/>
          <w:lang w:val="zh-CN"/>
        </w:rPr>
        <w:t>一</w:t>
      </w:r>
      <w:proofErr w:type="gramEnd"/>
      <w:r w:rsidRPr="00F24157">
        <w:rPr>
          <w:rFonts w:ascii="仿宋_GB2312" w:eastAsia="仿宋_GB2312" w:hAnsi="宋体" w:hint="eastAsia"/>
          <w:szCs w:val="21"/>
          <w:lang w:val="zh-CN"/>
        </w:rPr>
        <w:t>但发现车场服务商管辖范围内（道路、通道、楼梯口、绿化带等）自行车、电动车乱停乱放，将处罚30元／辆。</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19、承包服务期间，服务商负责经营范围内整洁、卫生，实行门前“三包”管理。</w:t>
      </w:r>
    </w:p>
    <w:p w:rsidR="009A097C" w:rsidRPr="00F24157" w:rsidRDefault="001037CB" w:rsidP="009A097C">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20、合同期满，</w:t>
      </w:r>
      <w:r w:rsidR="009A097C" w:rsidRPr="00F24157">
        <w:rPr>
          <w:rFonts w:ascii="仿宋_GB2312" w:eastAsia="仿宋_GB2312" w:hAnsi="宋体" w:hint="eastAsia"/>
          <w:szCs w:val="21"/>
          <w:lang w:val="zh-CN"/>
        </w:rPr>
        <w:t>承包人需保证车场管理系统、设备设施能正常使用。</w:t>
      </w:r>
      <w:r w:rsidRPr="00F24157">
        <w:rPr>
          <w:rFonts w:ascii="仿宋_GB2312" w:eastAsia="仿宋_GB2312" w:hAnsi="宋体" w:hint="eastAsia"/>
          <w:szCs w:val="21"/>
          <w:lang w:val="zh-CN"/>
        </w:rPr>
        <w:t>停车场是否继续进行社会化服务管理由招标人决定。如原</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lang w:val="zh-CN"/>
        </w:rPr>
        <w:t>不继续管理或未取得社会化服务管理权，</w:t>
      </w:r>
      <w:r w:rsidR="009A097C" w:rsidRPr="00F24157">
        <w:rPr>
          <w:rFonts w:ascii="仿宋_GB2312" w:eastAsia="仿宋_GB2312" w:hAnsi="宋体" w:hint="eastAsia"/>
          <w:szCs w:val="21"/>
          <w:lang w:val="zh-CN"/>
        </w:rPr>
        <w:t>车场所有管理系统、设备设施产权均归医院所有。</w:t>
      </w:r>
    </w:p>
    <w:p w:rsidR="001037CB" w:rsidRPr="00F24157" w:rsidRDefault="001037CB" w:rsidP="001037CB">
      <w:pPr>
        <w:ind w:right="-153" w:firstLine="420"/>
        <w:rPr>
          <w:rFonts w:ascii="仿宋_GB2312" w:eastAsia="仿宋_GB2312" w:hAnsi="宋体"/>
          <w:szCs w:val="21"/>
        </w:rPr>
      </w:pPr>
      <w:r w:rsidRPr="00F24157">
        <w:rPr>
          <w:rFonts w:ascii="仿宋_GB2312" w:eastAsia="仿宋_GB2312" w:hAnsi="宋体" w:hint="eastAsia"/>
          <w:szCs w:val="21"/>
        </w:rPr>
        <w:t>2</w:t>
      </w:r>
      <w:r w:rsidR="002B4108" w:rsidRPr="00F24157">
        <w:rPr>
          <w:rFonts w:ascii="仿宋_GB2312" w:eastAsia="仿宋_GB2312" w:hAnsi="宋体" w:hint="eastAsia"/>
          <w:szCs w:val="21"/>
        </w:rPr>
        <w:t>1</w:t>
      </w:r>
      <w:r w:rsidRPr="00F24157">
        <w:rPr>
          <w:rFonts w:ascii="仿宋_GB2312" w:eastAsia="仿宋_GB2312" w:hAnsi="宋体" w:hint="eastAsia"/>
          <w:szCs w:val="21"/>
        </w:rPr>
        <w:t>、</w:t>
      </w:r>
      <w:r w:rsidR="002B4108" w:rsidRPr="00F24157">
        <w:rPr>
          <w:rFonts w:ascii="仿宋_GB2312" w:eastAsia="仿宋_GB2312" w:hAnsi="宋体" w:hint="eastAsia"/>
          <w:szCs w:val="21"/>
          <w:lang w:val="zh-CN"/>
        </w:rPr>
        <w:t>承包人</w:t>
      </w:r>
      <w:r w:rsidRPr="00F24157">
        <w:rPr>
          <w:rFonts w:ascii="仿宋_GB2312" w:eastAsia="仿宋_GB2312" w:hAnsi="宋体" w:hint="eastAsia"/>
          <w:szCs w:val="21"/>
        </w:rPr>
        <w:t>须提供符合招标人切实可行的停车场社会化服务管理经营方案（</w:t>
      </w:r>
      <w:proofErr w:type="gramStart"/>
      <w:r w:rsidRPr="00F24157">
        <w:rPr>
          <w:rFonts w:ascii="仿宋_GB2312" w:eastAsia="仿宋_GB2312" w:hAnsi="宋体" w:hint="eastAsia"/>
          <w:szCs w:val="21"/>
        </w:rPr>
        <w:t>含车辆</w:t>
      </w:r>
      <w:proofErr w:type="gramEnd"/>
      <w:r w:rsidRPr="00F24157">
        <w:rPr>
          <w:rFonts w:ascii="仿宋_GB2312" w:eastAsia="仿宋_GB2312" w:hAnsi="宋体" w:hint="eastAsia"/>
          <w:szCs w:val="21"/>
        </w:rPr>
        <w:t>管理规定、停车场守则、车辆管理工作标准、停车场负责人职责、停车场收费人员职责、交通意外事故处理预案等管理制度）、停车场服务管理承诺、经营优势和近三年的经营管理业绩及相关说明材料。</w:t>
      </w:r>
    </w:p>
    <w:p w:rsidR="001037CB" w:rsidRPr="00F24157" w:rsidRDefault="002B4108" w:rsidP="001037CB">
      <w:pPr>
        <w:ind w:right="-153" w:firstLineChars="200" w:firstLine="420"/>
        <w:rPr>
          <w:rFonts w:ascii="仿宋_GB2312" w:eastAsia="仿宋_GB2312" w:hAnsi="宋体"/>
          <w:szCs w:val="21"/>
        </w:rPr>
      </w:pPr>
      <w:r w:rsidRPr="00F24157">
        <w:rPr>
          <w:rFonts w:ascii="仿宋_GB2312" w:eastAsia="仿宋_GB2312" w:hAnsi="宋体" w:hint="eastAsia"/>
          <w:szCs w:val="21"/>
        </w:rPr>
        <w:t>22</w:t>
      </w:r>
      <w:r w:rsidR="001037CB" w:rsidRPr="00F24157">
        <w:rPr>
          <w:rFonts w:ascii="仿宋_GB2312" w:eastAsia="仿宋_GB2312" w:hAnsi="宋体" w:hint="eastAsia"/>
          <w:szCs w:val="21"/>
        </w:rPr>
        <w:t>、</w:t>
      </w:r>
      <w:r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rPr>
        <w:t>自行负责其所有车场员工的一切工资及福利待遇（包括：管理员工资、各类保险费用、住宿费用、餐费补助、劳保福利、加班费、服务和奖金、服装费用等），</w:t>
      </w:r>
      <w:proofErr w:type="gramStart"/>
      <w:r w:rsidR="001037CB" w:rsidRPr="00F24157">
        <w:rPr>
          <w:rFonts w:ascii="仿宋_GB2312" w:eastAsia="仿宋_GB2312" w:hAnsi="宋体" w:hint="eastAsia"/>
          <w:szCs w:val="21"/>
        </w:rPr>
        <w:t>且员工</w:t>
      </w:r>
      <w:proofErr w:type="gramEnd"/>
      <w:r w:rsidR="001037CB" w:rsidRPr="00F24157">
        <w:rPr>
          <w:rFonts w:ascii="仿宋_GB2312" w:eastAsia="仿宋_GB2312" w:hAnsi="宋体" w:hint="eastAsia"/>
          <w:szCs w:val="21"/>
        </w:rPr>
        <w:t>的基本工资（不包括员工社保、</w:t>
      </w:r>
      <w:proofErr w:type="gramStart"/>
      <w:r w:rsidR="001037CB" w:rsidRPr="00F24157">
        <w:rPr>
          <w:rFonts w:ascii="仿宋_GB2312" w:eastAsia="仿宋_GB2312" w:hAnsi="宋体" w:hint="eastAsia"/>
          <w:szCs w:val="21"/>
        </w:rPr>
        <w:t>医</w:t>
      </w:r>
      <w:proofErr w:type="gramEnd"/>
      <w:r w:rsidR="001037CB" w:rsidRPr="00F24157">
        <w:rPr>
          <w:rFonts w:ascii="仿宋_GB2312" w:eastAsia="仿宋_GB2312" w:hAnsi="宋体" w:hint="eastAsia"/>
          <w:szCs w:val="21"/>
        </w:rPr>
        <w:t>保、福利以及加班工资等）不能低于广州市规定的最低工资标准。</w:t>
      </w:r>
      <w:r w:rsidRPr="00F24157">
        <w:rPr>
          <w:rFonts w:ascii="仿宋_GB2312" w:eastAsia="仿宋_GB2312" w:hAnsi="宋体" w:hint="eastAsia"/>
          <w:szCs w:val="21"/>
          <w:lang w:val="zh-CN"/>
        </w:rPr>
        <w:t>承包人</w:t>
      </w:r>
      <w:r w:rsidR="001037CB" w:rsidRPr="00F24157">
        <w:rPr>
          <w:rFonts w:ascii="仿宋_GB2312" w:eastAsia="仿宋_GB2312" w:hAnsi="宋体" w:hint="eastAsia"/>
          <w:szCs w:val="21"/>
        </w:rPr>
        <w:t>必须承诺不能发生拖欠员工工资的问题，一经发现，招标人有权解除合同。</w:t>
      </w:r>
    </w:p>
    <w:p w:rsidR="001037CB" w:rsidRPr="00F24157" w:rsidRDefault="002B4108" w:rsidP="001037CB">
      <w:pPr>
        <w:ind w:right="-153" w:firstLine="420"/>
        <w:rPr>
          <w:rFonts w:ascii="仿宋_GB2312" w:eastAsia="仿宋_GB2312" w:hAnsi="宋体"/>
          <w:szCs w:val="21"/>
          <w:lang w:val="zh-CN"/>
        </w:rPr>
      </w:pPr>
      <w:r w:rsidRPr="00F24157">
        <w:rPr>
          <w:rFonts w:ascii="仿宋_GB2312" w:eastAsia="仿宋_GB2312" w:hAnsi="宋体" w:hint="eastAsia"/>
          <w:szCs w:val="21"/>
        </w:rPr>
        <w:t>23</w:t>
      </w:r>
      <w:r w:rsidR="001037CB" w:rsidRPr="00F24157">
        <w:rPr>
          <w:rFonts w:ascii="仿宋_GB2312" w:eastAsia="仿宋_GB2312" w:hAnsi="宋体" w:hint="eastAsia"/>
          <w:szCs w:val="21"/>
        </w:rPr>
        <w:t>、</w:t>
      </w:r>
      <w:r w:rsidR="001037CB" w:rsidRPr="00F24157">
        <w:rPr>
          <w:rFonts w:ascii="仿宋_GB2312" w:eastAsia="仿宋_GB2312" w:hAnsi="宋体" w:hint="eastAsia"/>
          <w:szCs w:val="21"/>
          <w:lang w:val="zh-CN"/>
        </w:rPr>
        <w:t>本项目投标最低限价为</w:t>
      </w:r>
      <w:r w:rsidRPr="00F24157">
        <w:rPr>
          <w:rFonts w:ascii="仿宋_GB2312" w:eastAsia="仿宋_GB2312" w:hAnsi="宋体" w:hint="eastAsia"/>
          <w:szCs w:val="21"/>
          <w:lang w:val="zh-CN"/>
        </w:rPr>
        <w:t>二</w:t>
      </w:r>
      <w:r w:rsidR="001037CB" w:rsidRPr="00F24157">
        <w:rPr>
          <w:rFonts w:ascii="仿宋_GB2312" w:eastAsia="仿宋_GB2312" w:hAnsi="宋体" w:hint="eastAsia"/>
          <w:szCs w:val="21"/>
          <w:lang w:val="zh-CN"/>
        </w:rPr>
        <w:t>年人民币</w:t>
      </w:r>
      <w:r w:rsidRPr="00F24157">
        <w:rPr>
          <w:rFonts w:ascii="仿宋_GB2312" w:eastAsia="仿宋_GB2312" w:hAnsi="宋体" w:hint="eastAsia"/>
          <w:szCs w:val="21"/>
          <w:lang w:val="zh-CN"/>
        </w:rPr>
        <w:t>20</w:t>
      </w:r>
      <w:r w:rsidR="001037CB" w:rsidRPr="00F24157">
        <w:rPr>
          <w:rFonts w:ascii="仿宋_GB2312" w:eastAsia="仿宋_GB2312" w:hAnsi="宋体" w:hint="eastAsia"/>
          <w:szCs w:val="21"/>
          <w:lang w:val="zh-CN"/>
        </w:rPr>
        <w:t>万元，不含</w:t>
      </w:r>
      <w:r w:rsidRPr="00F24157">
        <w:rPr>
          <w:rFonts w:ascii="仿宋_GB2312" w:eastAsia="仿宋_GB2312" w:hAnsiTheme="minorEastAsia" w:hint="eastAsia"/>
          <w:szCs w:val="21"/>
          <w:lang w:val="zh-CN"/>
        </w:rPr>
        <w:t>对院区</w:t>
      </w:r>
      <w:r w:rsidRPr="00F24157">
        <w:rPr>
          <w:rFonts w:ascii="仿宋_GB2312" w:eastAsia="仿宋_GB2312" w:hAnsiTheme="minorEastAsia" w:hint="eastAsia"/>
          <w:szCs w:val="21"/>
        </w:rPr>
        <w:t>停车场管理系统、自动道闸、设备设施进行改造升级</w:t>
      </w:r>
      <w:r w:rsidRPr="00F24157">
        <w:rPr>
          <w:rFonts w:ascii="仿宋_GB2312" w:eastAsia="仿宋_GB2312" w:hAnsi="宋体" w:hint="eastAsia"/>
          <w:szCs w:val="21"/>
          <w:lang w:val="zh-CN"/>
        </w:rPr>
        <w:t>费用</w:t>
      </w:r>
      <w:r w:rsidR="001037CB" w:rsidRPr="00F24157">
        <w:rPr>
          <w:rFonts w:ascii="仿宋_GB2312" w:eastAsia="仿宋_GB2312" w:hAnsi="宋体" w:hint="eastAsia"/>
          <w:szCs w:val="21"/>
          <w:lang w:val="zh-CN"/>
        </w:rPr>
        <w:t>，低于此价格的视为无效竞标。</w:t>
      </w:r>
    </w:p>
    <w:p w:rsidR="001037CB" w:rsidRPr="00F24157" w:rsidRDefault="001037CB" w:rsidP="001037CB">
      <w:pPr>
        <w:ind w:right="-153" w:firstLine="420"/>
        <w:rPr>
          <w:rFonts w:ascii="仿宋_GB2312" w:eastAsia="仿宋_GB2312" w:hAnsi="宋体"/>
          <w:b/>
          <w:szCs w:val="21"/>
          <w:lang w:val="zh-CN"/>
        </w:rPr>
      </w:pPr>
      <w:r w:rsidRPr="00F24157">
        <w:rPr>
          <w:rFonts w:ascii="仿宋_GB2312" w:eastAsia="仿宋_GB2312" w:hAnsi="宋体" w:hint="eastAsia"/>
          <w:b/>
          <w:szCs w:val="21"/>
          <w:lang w:val="zh-CN"/>
        </w:rPr>
        <w:t>（七）履约保证金</w:t>
      </w:r>
    </w:p>
    <w:p w:rsidR="001037CB" w:rsidRPr="00F24157" w:rsidRDefault="00972B8C"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1.</w:t>
      </w:r>
      <w:r w:rsidR="001037CB" w:rsidRPr="00F24157">
        <w:rPr>
          <w:rFonts w:ascii="仿宋_GB2312" w:eastAsia="仿宋_GB2312" w:hAnsi="宋体" w:hint="eastAsia"/>
          <w:szCs w:val="21"/>
          <w:lang w:val="zh-CN"/>
        </w:rPr>
        <w:t>履约保证金缴纳人：中标人</w:t>
      </w:r>
    </w:p>
    <w:p w:rsidR="001037CB" w:rsidRPr="00F24157" w:rsidRDefault="00972B8C" w:rsidP="001037CB">
      <w:pPr>
        <w:ind w:right="-153" w:firstLine="420"/>
        <w:rPr>
          <w:rFonts w:ascii="仿宋_GB2312" w:eastAsia="仿宋_GB2312" w:hAnsi="宋体"/>
          <w:szCs w:val="21"/>
        </w:rPr>
      </w:pPr>
      <w:r w:rsidRPr="00F24157">
        <w:rPr>
          <w:rFonts w:ascii="仿宋_GB2312" w:eastAsia="仿宋_GB2312" w:hAnsi="宋体" w:hint="eastAsia"/>
          <w:szCs w:val="21"/>
          <w:lang w:val="zh-CN"/>
        </w:rPr>
        <w:t>2.</w:t>
      </w:r>
      <w:r w:rsidR="001037CB" w:rsidRPr="00F24157">
        <w:rPr>
          <w:rFonts w:ascii="仿宋_GB2312" w:eastAsia="仿宋_GB2312" w:hAnsi="宋体" w:hint="eastAsia"/>
          <w:szCs w:val="21"/>
          <w:lang w:val="zh-CN"/>
        </w:rPr>
        <w:t>履约保证金金额：所签订采购合同金额的</w:t>
      </w:r>
      <w:r w:rsidR="001037CB" w:rsidRPr="00F24157">
        <w:rPr>
          <w:rFonts w:ascii="仿宋_GB2312" w:eastAsia="仿宋_GB2312" w:hAnsi="宋体" w:hint="eastAsia"/>
          <w:szCs w:val="21"/>
        </w:rPr>
        <w:t>10%。</w:t>
      </w:r>
    </w:p>
    <w:p w:rsidR="001037CB" w:rsidRPr="00F24157" w:rsidRDefault="00972B8C"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3.</w:t>
      </w:r>
      <w:r w:rsidR="001037CB" w:rsidRPr="00F24157">
        <w:rPr>
          <w:rFonts w:ascii="仿宋_GB2312" w:eastAsia="仿宋_GB2312" w:hAnsi="宋体" w:hint="eastAsia"/>
          <w:szCs w:val="21"/>
          <w:lang w:val="zh-CN"/>
        </w:rPr>
        <w:t>缴交时间：中标人与招标人签约前十个工作日内。</w:t>
      </w:r>
    </w:p>
    <w:p w:rsidR="001037CB" w:rsidRPr="00F24157" w:rsidRDefault="00972B8C"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4.</w:t>
      </w:r>
      <w:r w:rsidR="001037CB" w:rsidRPr="00F24157">
        <w:rPr>
          <w:rFonts w:ascii="仿宋_GB2312" w:eastAsia="仿宋_GB2312" w:hAnsi="宋体" w:hint="eastAsia"/>
          <w:szCs w:val="21"/>
          <w:lang w:val="zh-CN"/>
        </w:rPr>
        <w:t>缴纳方式：由招标人另行通知。</w:t>
      </w:r>
    </w:p>
    <w:p w:rsidR="001037CB" w:rsidRPr="00F24157" w:rsidRDefault="00972B8C"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5.</w:t>
      </w:r>
      <w:r w:rsidR="001037CB" w:rsidRPr="00F24157">
        <w:rPr>
          <w:rFonts w:ascii="仿宋_GB2312" w:eastAsia="仿宋_GB2312" w:hAnsi="宋体" w:hint="eastAsia"/>
          <w:szCs w:val="21"/>
          <w:lang w:val="zh-CN"/>
        </w:rPr>
        <w:t>退还政策：</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合同期满且能完成下期合同正常交接之后，招标人一次性无息返还给中标人；合同期间如履约保证金有部分款项被扣除，中标人须在七个工作日内将扣除的部分补齐以保证履约保证金的完整性。</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6.履约保证金的没收及扣减：</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6.1未满2年经营期限，中标人自行终止合同执行的，没收剩余的履约保证金；</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6.2在2年经营期限内，中标人将此项目转包给其它独立法人、组织或个人的，招标人将没收其全部履约保证金；</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6.3、中标方应自行办理经营收费许可等相关手续，因中标方自身原因未能办理相关经营证的，院方将不予退还中标方已支付投标保证金。</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6.4在2年经营期限内，招标人在任何时候都有权利对车场经营管理进行突击检查，若发现以下情况之一，有权利从履约保证金中以罚金形式扣除人民币5000元，作为处罚措施；如果事故造成的经济损失大于人民币5000元的，则按实际经济损失从履约保证金中以罚金形式扣除。</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a、中标人未执行在投标文件中对于停车场外包服务的范围、方法及要求方面的承诺。</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b、中标人未严格执行投标文件中的服务管理方案、管理制度，存在重大偏差的。</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c、中标人在经营管理中有重大失误的。</w:t>
      </w:r>
    </w:p>
    <w:p w:rsidR="001037CB" w:rsidRPr="00F24157" w:rsidRDefault="001037CB" w:rsidP="001037CB">
      <w:pPr>
        <w:ind w:right="-153" w:firstLine="420"/>
        <w:rPr>
          <w:rFonts w:ascii="仿宋_GB2312" w:eastAsia="仿宋_GB2312" w:hAnsi="宋体"/>
          <w:szCs w:val="21"/>
          <w:lang w:val="zh-CN"/>
        </w:rPr>
      </w:pPr>
      <w:r w:rsidRPr="00F24157">
        <w:rPr>
          <w:rFonts w:ascii="仿宋_GB2312" w:eastAsia="仿宋_GB2312" w:hAnsi="宋体" w:hint="eastAsia"/>
          <w:szCs w:val="21"/>
          <w:lang w:val="zh-CN"/>
        </w:rPr>
        <w:t>d、本合同在解除或终止时，中标人不按合同约定与招标人办理有关的退场交接手续。</w:t>
      </w:r>
    </w:p>
    <w:tbl>
      <w:tblPr>
        <w:tblW w:w="8937" w:type="dxa"/>
        <w:tblInd w:w="108" w:type="dxa"/>
        <w:tblLayout w:type="fixed"/>
        <w:tblLook w:val="04A0"/>
      </w:tblPr>
      <w:tblGrid>
        <w:gridCol w:w="500"/>
        <w:gridCol w:w="1201"/>
        <w:gridCol w:w="1276"/>
        <w:gridCol w:w="425"/>
        <w:gridCol w:w="230"/>
        <w:gridCol w:w="196"/>
        <w:gridCol w:w="364"/>
        <w:gridCol w:w="203"/>
        <w:gridCol w:w="357"/>
        <w:gridCol w:w="210"/>
        <w:gridCol w:w="141"/>
        <w:gridCol w:w="209"/>
        <w:gridCol w:w="500"/>
        <w:gridCol w:w="142"/>
        <w:gridCol w:w="549"/>
        <w:gridCol w:w="301"/>
        <w:gridCol w:w="284"/>
        <w:gridCol w:w="709"/>
        <w:gridCol w:w="1140"/>
      </w:tblGrid>
      <w:tr w:rsidR="00692E43" w:rsidRPr="00F24157" w:rsidTr="00A06E1B">
        <w:trPr>
          <w:trHeight w:val="315"/>
        </w:trPr>
        <w:tc>
          <w:tcPr>
            <w:tcW w:w="7797" w:type="dxa"/>
            <w:gridSpan w:val="18"/>
            <w:tcBorders>
              <w:top w:val="nil"/>
              <w:left w:val="nil"/>
              <w:bottom w:val="nil"/>
              <w:right w:val="nil"/>
            </w:tcBorders>
            <w:shd w:val="clear" w:color="auto" w:fill="auto"/>
            <w:vAlign w:val="center"/>
            <w:hideMark/>
          </w:tcPr>
          <w:p w:rsidR="00692E43" w:rsidRPr="00F24157" w:rsidRDefault="00692E43" w:rsidP="00692E43">
            <w:pPr>
              <w:widowControl/>
              <w:jc w:val="left"/>
              <w:rPr>
                <w:rFonts w:ascii="仿宋_GB2312" w:eastAsia="仿宋_GB2312" w:hAnsi="微软雅黑" w:cs="宋体"/>
                <w:b/>
                <w:bCs/>
                <w:kern w:val="0"/>
                <w:sz w:val="22"/>
                <w:szCs w:val="22"/>
              </w:rPr>
            </w:pPr>
          </w:p>
          <w:p w:rsidR="00692E43" w:rsidRPr="00F24157" w:rsidRDefault="00692E43"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A06E1B" w:rsidRPr="00F24157" w:rsidRDefault="00A06E1B" w:rsidP="00692E43">
            <w:pPr>
              <w:widowControl/>
              <w:jc w:val="left"/>
              <w:rPr>
                <w:rFonts w:ascii="仿宋_GB2312" w:eastAsia="仿宋_GB2312" w:hAnsi="微软雅黑" w:cs="宋体"/>
                <w:b/>
                <w:bCs/>
                <w:kern w:val="0"/>
                <w:sz w:val="22"/>
                <w:szCs w:val="22"/>
              </w:rPr>
            </w:pPr>
          </w:p>
          <w:p w:rsidR="00107F41" w:rsidRPr="00F24157" w:rsidRDefault="00107F41" w:rsidP="00692E43">
            <w:pPr>
              <w:widowControl/>
              <w:jc w:val="left"/>
              <w:rPr>
                <w:rFonts w:ascii="仿宋_GB2312" w:eastAsia="仿宋_GB2312" w:hAnsi="微软雅黑" w:cs="宋体"/>
                <w:b/>
                <w:bCs/>
                <w:kern w:val="0"/>
                <w:sz w:val="22"/>
                <w:szCs w:val="22"/>
              </w:rPr>
            </w:pPr>
          </w:p>
          <w:p w:rsidR="00107F41" w:rsidRPr="00F24157" w:rsidRDefault="00107F41" w:rsidP="00692E43">
            <w:pPr>
              <w:widowControl/>
              <w:jc w:val="left"/>
              <w:rPr>
                <w:rFonts w:ascii="仿宋_GB2312" w:eastAsia="仿宋_GB2312" w:hAnsi="微软雅黑" w:cs="宋体"/>
                <w:b/>
                <w:bCs/>
                <w:kern w:val="0"/>
                <w:sz w:val="22"/>
                <w:szCs w:val="22"/>
              </w:rPr>
            </w:pPr>
          </w:p>
          <w:p w:rsidR="00743C3D" w:rsidRPr="00F24157" w:rsidRDefault="00743C3D" w:rsidP="00692E43">
            <w:pPr>
              <w:widowControl/>
              <w:jc w:val="left"/>
              <w:rPr>
                <w:rFonts w:ascii="仿宋_GB2312" w:eastAsia="仿宋_GB2312" w:hAnsi="微软雅黑" w:cs="宋体"/>
                <w:b/>
                <w:bCs/>
                <w:kern w:val="0"/>
                <w:sz w:val="22"/>
                <w:szCs w:val="22"/>
              </w:rPr>
            </w:pPr>
          </w:p>
          <w:p w:rsidR="00A06E1B" w:rsidRPr="00F24157" w:rsidRDefault="00AE1B42" w:rsidP="00692E43">
            <w:pPr>
              <w:widowControl/>
              <w:jc w:val="left"/>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附件1</w:t>
            </w:r>
          </w:p>
          <w:p w:rsidR="00692E43" w:rsidRPr="00F24157" w:rsidRDefault="00692E43" w:rsidP="004A1641">
            <w:pPr>
              <w:widowControl/>
              <w:ind w:firstLineChars="1028" w:firstLine="2880"/>
              <w:rPr>
                <w:rFonts w:ascii="仿宋_GB2312" w:eastAsia="仿宋_GB2312" w:hAnsi="微软雅黑" w:cs="宋体"/>
                <w:b/>
                <w:bCs/>
                <w:kern w:val="0"/>
                <w:sz w:val="28"/>
                <w:szCs w:val="28"/>
              </w:rPr>
            </w:pPr>
            <w:r w:rsidRPr="00F24157">
              <w:rPr>
                <w:rFonts w:ascii="仿宋_GB2312" w:eastAsia="仿宋_GB2312" w:hAnsi="微软雅黑" w:cs="宋体" w:hint="eastAsia"/>
                <w:b/>
                <w:bCs/>
                <w:kern w:val="0"/>
                <w:sz w:val="28"/>
                <w:szCs w:val="28"/>
              </w:rPr>
              <w:t>民航院区</w:t>
            </w:r>
            <w:r w:rsidR="00A06E1B" w:rsidRPr="00F24157">
              <w:rPr>
                <w:rFonts w:ascii="仿宋_GB2312" w:eastAsia="仿宋_GB2312" w:hAnsi="微软雅黑" w:cs="宋体" w:hint="eastAsia"/>
                <w:b/>
                <w:bCs/>
                <w:kern w:val="0"/>
                <w:sz w:val="28"/>
                <w:szCs w:val="28"/>
              </w:rPr>
              <w:t>车场管理系统建设</w:t>
            </w:r>
            <w:r w:rsidRPr="00F24157">
              <w:rPr>
                <w:rFonts w:ascii="仿宋_GB2312" w:eastAsia="仿宋_GB2312" w:hAnsi="微软雅黑" w:cs="宋体" w:hint="eastAsia"/>
                <w:b/>
                <w:bCs/>
                <w:kern w:val="0"/>
                <w:sz w:val="28"/>
                <w:szCs w:val="28"/>
              </w:rPr>
              <w:t>清单</w:t>
            </w:r>
          </w:p>
          <w:p w:rsidR="00692E43" w:rsidRPr="00F24157" w:rsidRDefault="00A06E1B" w:rsidP="00692E43">
            <w:pPr>
              <w:widowControl/>
              <w:jc w:val="left"/>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一、</w:t>
            </w:r>
            <w:r w:rsidR="00692E43" w:rsidRPr="00F24157">
              <w:rPr>
                <w:rFonts w:ascii="仿宋_GB2312" w:eastAsia="仿宋_GB2312" w:hAnsi="微软雅黑" w:cs="宋体" w:hint="eastAsia"/>
                <w:b/>
                <w:bCs/>
                <w:kern w:val="0"/>
                <w:sz w:val="22"/>
                <w:szCs w:val="22"/>
              </w:rPr>
              <w:t xml:space="preserve">入口设备 </w:t>
            </w:r>
            <w:r w:rsidR="00692E43" w:rsidRPr="00F24157">
              <w:rPr>
                <w:rFonts w:ascii="微软雅黑" w:eastAsia="仿宋_GB2312" w:hAnsi="微软雅黑" w:cs="宋体" w:hint="eastAsia"/>
                <w:b/>
                <w:bCs/>
                <w:kern w:val="0"/>
                <w:sz w:val="22"/>
                <w:szCs w:val="22"/>
              </w:rPr>
              <w:t>    </w:t>
            </w: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A06E1B">
        <w:trPr>
          <w:trHeight w:val="285"/>
        </w:trPr>
        <w:tc>
          <w:tcPr>
            <w:tcW w:w="50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序号</w:t>
            </w:r>
          </w:p>
        </w:tc>
        <w:tc>
          <w:tcPr>
            <w:tcW w:w="1201"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名称</w:t>
            </w:r>
          </w:p>
        </w:tc>
        <w:tc>
          <w:tcPr>
            <w:tcW w:w="1276"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型号</w:t>
            </w:r>
          </w:p>
        </w:tc>
        <w:tc>
          <w:tcPr>
            <w:tcW w:w="851"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品牌</w:t>
            </w:r>
          </w:p>
        </w:tc>
        <w:tc>
          <w:tcPr>
            <w:tcW w:w="567"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数量</w:t>
            </w:r>
          </w:p>
        </w:tc>
        <w:tc>
          <w:tcPr>
            <w:tcW w:w="567"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单位</w:t>
            </w:r>
          </w:p>
        </w:tc>
        <w:tc>
          <w:tcPr>
            <w:tcW w:w="1541" w:type="dxa"/>
            <w:gridSpan w:val="5"/>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left"/>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配置情况</w:t>
            </w:r>
          </w:p>
        </w:tc>
        <w:tc>
          <w:tcPr>
            <w:tcW w:w="1294"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备注</w:t>
            </w:r>
          </w:p>
        </w:tc>
        <w:tc>
          <w:tcPr>
            <w:tcW w:w="1140"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图片</w:t>
            </w:r>
          </w:p>
        </w:tc>
      </w:tr>
      <w:tr w:rsidR="00692E43" w:rsidRPr="00F24157" w:rsidTr="00A06E1B">
        <w:trPr>
          <w:trHeight w:val="285"/>
        </w:trPr>
        <w:tc>
          <w:tcPr>
            <w:tcW w:w="500" w:type="dxa"/>
            <w:vMerge w:val="restart"/>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自动道闸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JSDZ0208</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直方杆</w:t>
            </w:r>
            <w:proofErr w:type="gramEnd"/>
          </w:p>
        </w:tc>
        <w:tc>
          <w:tcPr>
            <w:tcW w:w="12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需备注杆长、杆类型、左右向</w:t>
            </w:r>
          </w:p>
        </w:tc>
        <w:tc>
          <w:tcPr>
            <w:tcW w:w="1140" w:type="dxa"/>
            <w:vMerge w:val="restart"/>
            <w:tcBorders>
              <w:top w:val="nil"/>
              <w:left w:val="nil"/>
              <w:bottom w:val="nil"/>
              <w:right w:val="single" w:sz="4" w:space="0" w:color="auto"/>
            </w:tcBorders>
            <w:shd w:val="clear" w:color="auto" w:fill="auto"/>
            <w:noWrap/>
            <w:vAlign w:val="center"/>
            <w:hideMark/>
          </w:tcPr>
          <w:p w:rsidR="00692E43" w:rsidRPr="00F24157" w:rsidRDefault="00CC4D1A" w:rsidP="00692E43">
            <w:pPr>
              <w:widowControl/>
              <w:jc w:val="left"/>
              <w:rPr>
                <w:rFonts w:ascii="仿宋_GB2312" w:eastAsia="仿宋_GB2312" w:hAnsi="等线" w:cs="宋体"/>
                <w:kern w:val="0"/>
                <w:sz w:val="22"/>
                <w:szCs w:val="22"/>
              </w:rPr>
            </w:pPr>
            <w:r w:rsidRPr="00F24157">
              <w:rPr>
                <w:rFonts w:ascii="仿宋_GB2312" w:eastAsia="仿宋_GB2312" w:hAnsi="等线" w:cs="宋体" w:hint="eastAsia"/>
                <w:noProof/>
                <w:kern w:val="0"/>
                <w:sz w:val="22"/>
                <w:szCs w:val="22"/>
              </w:rPr>
              <w:drawing>
                <wp:anchor distT="0" distB="0" distL="114300" distR="114300" simplePos="0" relativeHeight="251655680" behindDoc="0" locked="0" layoutInCell="1" allowOverlap="1">
                  <wp:simplePos x="0" y="0"/>
                  <wp:positionH relativeFrom="column">
                    <wp:posOffset>72390</wp:posOffset>
                  </wp:positionH>
                  <wp:positionV relativeFrom="paragraph">
                    <wp:posOffset>45085</wp:posOffset>
                  </wp:positionV>
                  <wp:extent cx="544195" cy="372745"/>
                  <wp:effectExtent l="19050" t="0" r="8255" b="0"/>
                  <wp:wrapNone/>
                  <wp:docPr id="6" name="图片 6"/>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l="10322" t="12626" r="34392" b="22435"/>
                          <a:stretch>
                            <a:fillRect/>
                          </a:stretch>
                        </pic:blipFill>
                        <pic:spPr>
                          <a:xfrm>
                            <a:off x="0" y="0"/>
                            <a:ext cx="544195" cy="372745"/>
                          </a:xfrm>
                          <a:prstGeom prst="rect">
                            <a:avLst/>
                          </a:prstGeom>
                        </pic:spPr>
                      </pic:pic>
                    </a:graphicData>
                  </a:graphic>
                </wp:anchor>
              </w:drawing>
            </w:r>
          </w:p>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三联按钮</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nil"/>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970"/>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1201"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车位显示屏</w:t>
            </w:r>
          </w:p>
        </w:tc>
        <w:tc>
          <w:tcPr>
            <w:tcW w:w="1276"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JSPJ1126</w:t>
            </w:r>
          </w:p>
        </w:tc>
        <w:tc>
          <w:tcPr>
            <w:tcW w:w="85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7"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车位显示屏</w:t>
            </w:r>
          </w:p>
        </w:tc>
        <w:tc>
          <w:tcPr>
            <w:tcW w:w="1294"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入口</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92E43" w:rsidRPr="00F24157" w:rsidRDefault="00692E43" w:rsidP="00692E43">
            <w:pPr>
              <w:widowControl/>
              <w:jc w:val="center"/>
              <w:rPr>
                <w:rFonts w:ascii="仿宋_GB2312" w:eastAsia="仿宋_GB2312" w:hAnsi="宋体" w:cs="宋体"/>
                <w:kern w:val="0"/>
                <w:sz w:val="22"/>
                <w:szCs w:val="22"/>
              </w:rPr>
            </w:pPr>
            <w:r w:rsidRPr="00F24157">
              <w:rPr>
                <w:rFonts w:ascii="仿宋_GB2312" w:eastAsia="仿宋_GB2312" w:hAnsi="宋体" w:cs="宋体" w:hint="eastAsia"/>
                <w:noProof/>
                <w:kern w:val="0"/>
                <w:sz w:val="22"/>
                <w:szCs w:val="22"/>
              </w:rPr>
              <w:drawing>
                <wp:anchor distT="0" distB="0" distL="114300" distR="114300" simplePos="0" relativeHeight="251656704" behindDoc="0" locked="0" layoutInCell="1" allowOverlap="1">
                  <wp:simplePos x="0" y="0"/>
                  <wp:positionH relativeFrom="column">
                    <wp:posOffset>44450</wp:posOffset>
                  </wp:positionH>
                  <wp:positionV relativeFrom="paragraph">
                    <wp:posOffset>-49530</wp:posOffset>
                  </wp:positionV>
                  <wp:extent cx="180340" cy="527050"/>
                  <wp:effectExtent l="19050" t="0" r="0" b="0"/>
                  <wp:wrapNone/>
                  <wp:docPr id="10" name="图片 5"/>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cstate="print"/>
                          <a:stretch>
                            <a:fillRect/>
                          </a:stretch>
                        </pic:blipFill>
                        <pic:spPr>
                          <a:xfrm>
                            <a:off x="0" y="0"/>
                            <a:ext cx="180340" cy="527050"/>
                          </a:xfrm>
                          <a:prstGeom prst="rect">
                            <a:avLst/>
                          </a:prstGeom>
                          <a:noFill/>
                          <a:ln w="9525">
                            <a:noFill/>
                          </a:ln>
                        </pic:spPr>
                      </pic:pic>
                    </a:graphicData>
                  </a:graphic>
                </wp:anchor>
              </w:drawing>
            </w:r>
          </w:p>
        </w:tc>
      </w:tr>
      <w:tr w:rsidR="00692E43" w:rsidRPr="00F24157" w:rsidTr="00A06E1B">
        <w:trPr>
          <w:trHeight w:val="28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3</w:t>
            </w:r>
          </w:p>
        </w:tc>
        <w:tc>
          <w:tcPr>
            <w:tcW w:w="1201"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地感处理器</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JSPJ1102E</w:t>
            </w:r>
          </w:p>
        </w:tc>
        <w:tc>
          <w:tcPr>
            <w:tcW w:w="85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7"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w:t>
            </w:r>
            <w:proofErr w:type="gramEnd"/>
          </w:p>
        </w:tc>
        <w:tc>
          <w:tcPr>
            <w:tcW w:w="1294"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1140" w:type="dxa"/>
            <w:tcBorders>
              <w:top w:val="nil"/>
              <w:left w:val="nil"/>
              <w:bottom w:val="nil"/>
              <w:right w:val="single" w:sz="4" w:space="0" w:color="auto"/>
            </w:tcBorders>
            <w:shd w:val="clear" w:color="auto" w:fill="auto"/>
            <w:noWrap/>
            <w:vAlign w:val="center"/>
            <w:hideMark/>
          </w:tcPr>
          <w:p w:rsidR="00692E43" w:rsidRPr="00F24157" w:rsidRDefault="00CC4D1A" w:rsidP="00692E43">
            <w:pPr>
              <w:widowControl/>
              <w:jc w:val="center"/>
              <w:rPr>
                <w:rFonts w:ascii="仿宋_GB2312" w:eastAsia="仿宋_GB2312" w:hAnsi="宋体" w:cs="宋体"/>
                <w:kern w:val="0"/>
                <w:sz w:val="22"/>
                <w:szCs w:val="22"/>
              </w:rPr>
            </w:pPr>
            <w:r w:rsidRPr="00F24157">
              <w:rPr>
                <w:rFonts w:ascii="仿宋_GB2312" w:eastAsia="仿宋_GB2312" w:hAnsi="宋体" w:cs="宋体" w:hint="eastAsia"/>
                <w:noProof/>
                <w:kern w:val="0"/>
                <w:sz w:val="22"/>
                <w:szCs w:val="22"/>
              </w:rPr>
              <w:drawing>
                <wp:anchor distT="0" distB="0" distL="114300" distR="114300" simplePos="0" relativeHeight="251657728" behindDoc="0" locked="0" layoutInCell="1" allowOverlap="1">
                  <wp:simplePos x="0" y="0"/>
                  <wp:positionH relativeFrom="column">
                    <wp:posOffset>69215</wp:posOffset>
                  </wp:positionH>
                  <wp:positionV relativeFrom="paragraph">
                    <wp:posOffset>132080</wp:posOffset>
                  </wp:positionV>
                  <wp:extent cx="216535" cy="605790"/>
                  <wp:effectExtent l="19050" t="0" r="0" b="0"/>
                  <wp:wrapNone/>
                  <wp:docPr id="9" name="图片 13"/>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0"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l="39258" t="2471" r="39205" b="3017"/>
                          <a:stretch>
                            <a:fillRect/>
                          </a:stretch>
                        </pic:blipFill>
                        <pic:spPr>
                          <a:xfrm>
                            <a:off x="0" y="0"/>
                            <a:ext cx="216535" cy="605790"/>
                          </a:xfrm>
                          <a:prstGeom prst="rect">
                            <a:avLst/>
                          </a:prstGeom>
                        </pic:spPr>
                      </pic:pic>
                    </a:graphicData>
                  </a:graphic>
                </wp:anchor>
              </w:drawing>
            </w:r>
            <w:r w:rsidR="00692E43" w:rsidRPr="00F24157">
              <w:rPr>
                <w:rFonts w:ascii="仿宋_GB2312" w:eastAsia="仿宋_GB2312" w:hAnsi="宋体" w:cs="宋体" w:hint="eastAsia"/>
                <w:kern w:val="0"/>
                <w:sz w:val="22"/>
                <w:szCs w:val="22"/>
              </w:rPr>
              <w:t xml:space="preserve">　</w:t>
            </w:r>
          </w:p>
        </w:tc>
      </w:tr>
      <w:tr w:rsidR="00692E43" w:rsidRPr="00F24157" w:rsidTr="00A06E1B">
        <w:trPr>
          <w:trHeight w:val="285"/>
        </w:trPr>
        <w:tc>
          <w:tcPr>
            <w:tcW w:w="500" w:type="dxa"/>
            <w:vMerge w:val="restart"/>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4</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入口控制机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JSKT6042</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LCD显示屏</w:t>
            </w:r>
          </w:p>
        </w:tc>
        <w:tc>
          <w:tcPr>
            <w:tcW w:w="12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1140" w:type="dxa"/>
            <w:vMerge w:val="restart"/>
            <w:tcBorders>
              <w:top w:val="nil"/>
              <w:left w:val="nil"/>
              <w:bottom w:val="single" w:sz="4" w:space="0" w:color="000000"/>
              <w:right w:val="single" w:sz="4" w:space="0" w:color="auto"/>
            </w:tcBorders>
            <w:shd w:val="clear" w:color="auto" w:fill="auto"/>
            <w:noWrap/>
            <w:vAlign w:val="center"/>
            <w:hideMark/>
          </w:tcPr>
          <w:p w:rsidR="00692E43" w:rsidRPr="00F24157" w:rsidRDefault="00692E43" w:rsidP="00692E43">
            <w:pPr>
              <w:widowControl/>
              <w:jc w:val="left"/>
              <w:rPr>
                <w:rFonts w:ascii="仿宋_GB2312" w:eastAsia="仿宋_GB2312" w:hAnsi="等线" w:cs="宋体"/>
                <w:kern w:val="0"/>
                <w:sz w:val="22"/>
                <w:szCs w:val="22"/>
              </w:rPr>
            </w:pPr>
          </w:p>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w:t>
            </w:r>
            <w:proofErr w:type="gramEnd"/>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一体化机箱</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541" w:type="dxa"/>
            <w:gridSpan w:val="5"/>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双路车牌识别器</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7797" w:type="dxa"/>
            <w:gridSpan w:val="18"/>
            <w:tcBorders>
              <w:top w:val="nil"/>
              <w:left w:val="nil"/>
              <w:bottom w:val="nil"/>
              <w:right w:val="nil"/>
            </w:tcBorders>
            <w:shd w:val="clear" w:color="auto" w:fill="auto"/>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A06E1B">
        <w:trPr>
          <w:trHeight w:val="300"/>
        </w:trPr>
        <w:tc>
          <w:tcPr>
            <w:tcW w:w="7797" w:type="dxa"/>
            <w:gridSpan w:val="18"/>
            <w:tcBorders>
              <w:top w:val="nil"/>
              <w:left w:val="nil"/>
              <w:bottom w:val="nil"/>
              <w:right w:val="nil"/>
            </w:tcBorders>
            <w:shd w:val="clear" w:color="auto" w:fill="auto"/>
            <w:vAlign w:val="center"/>
            <w:hideMark/>
          </w:tcPr>
          <w:p w:rsidR="00692E43" w:rsidRPr="00F24157" w:rsidRDefault="00A06E1B" w:rsidP="00692E43">
            <w:pPr>
              <w:widowControl/>
              <w:jc w:val="left"/>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二、</w:t>
            </w:r>
            <w:r w:rsidR="00692E43" w:rsidRPr="00F24157">
              <w:rPr>
                <w:rFonts w:ascii="仿宋_GB2312" w:eastAsia="仿宋_GB2312" w:hAnsi="微软雅黑" w:cs="宋体" w:hint="eastAsia"/>
                <w:b/>
                <w:bCs/>
                <w:kern w:val="0"/>
                <w:sz w:val="22"/>
                <w:szCs w:val="22"/>
              </w:rPr>
              <w:t xml:space="preserve">出口设备 </w:t>
            </w:r>
            <w:r w:rsidR="00692E43" w:rsidRPr="00F24157">
              <w:rPr>
                <w:rFonts w:ascii="微软雅黑" w:eastAsia="仿宋_GB2312" w:hAnsi="微软雅黑" w:cs="宋体" w:hint="eastAsia"/>
                <w:b/>
                <w:bCs/>
                <w:kern w:val="0"/>
                <w:sz w:val="22"/>
                <w:szCs w:val="22"/>
              </w:rPr>
              <w:t>    </w:t>
            </w: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F24157">
        <w:trPr>
          <w:trHeight w:val="285"/>
        </w:trPr>
        <w:tc>
          <w:tcPr>
            <w:tcW w:w="50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序号</w:t>
            </w:r>
          </w:p>
        </w:tc>
        <w:tc>
          <w:tcPr>
            <w:tcW w:w="1201"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名称</w:t>
            </w:r>
          </w:p>
        </w:tc>
        <w:tc>
          <w:tcPr>
            <w:tcW w:w="1701"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型号</w:t>
            </w:r>
          </w:p>
        </w:tc>
        <w:tc>
          <w:tcPr>
            <w:tcW w:w="790"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品牌</w:t>
            </w:r>
          </w:p>
        </w:tc>
        <w:tc>
          <w:tcPr>
            <w:tcW w:w="560"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数量</w:t>
            </w:r>
          </w:p>
        </w:tc>
        <w:tc>
          <w:tcPr>
            <w:tcW w:w="560"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单位</w:t>
            </w:r>
          </w:p>
        </w:tc>
        <w:tc>
          <w:tcPr>
            <w:tcW w:w="1191"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left"/>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配置情况</w:t>
            </w:r>
          </w:p>
        </w:tc>
        <w:tc>
          <w:tcPr>
            <w:tcW w:w="1294"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备注</w:t>
            </w:r>
          </w:p>
        </w:tc>
        <w:tc>
          <w:tcPr>
            <w:tcW w:w="1140"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图片</w:t>
            </w:r>
          </w:p>
        </w:tc>
      </w:tr>
      <w:tr w:rsidR="00692E43" w:rsidRPr="00F24157" w:rsidTr="00F24157">
        <w:trPr>
          <w:trHeight w:val="285"/>
        </w:trPr>
        <w:tc>
          <w:tcPr>
            <w:tcW w:w="500" w:type="dxa"/>
            <w:vMerge w:val="restart"/>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自动道闸</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JSDZ0208</w:t>
            </w:r>
          </w:p>
        </w:tc>
        <w:tc>
          <w:tcPr>
            <w:tcW w:w="7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直方杆</w:t>
            </w:r>
            <w:proofErr w:type="gramEnd"/>
          </w:p>
        </w:tc>
        <w:tc>
          <w:tcPr>
            <w:tcW w:w="12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需备注杆长、杆类型、左右向</w:t>
            </w:r>
          </w:p>
        </w:tc>
        <w:tc>
          <w:tcPr>
            <w:tcW w:w="1140" w:type="dxa"/>
            <w:vMerge w:val="restart"/>
            <w:tcBorders>
              <w:top w:val="nil"/>
              <w:left w:val="nil"/>
              <w:bottom w:val="nil"/>
              <w:right w:val="single" w:sz="4" w:space="0" w:color="auto"/>
            </w:tcBorders>
            <w:shd w:val="clear" w:color="auto" w:fill="auto"/>
            <w:noWrap/>
            <w:vAlign w:val="center"/>
            <w:hideMark/>
          </w:tcPr>
          <w:p w:rsidR="00692E43" w:rsidRPr="00F24157" w:rsidRDefault="00692E43" w:rsidP="00692E43">
            <w:pPr>
              <w:widowControl/>
              <w:jc w:val="left"/>
              <w:rPr>
                <w:rFonts w:ascii="仿宋_GB2312" w:eastAsia="仿宋_GB2312" w:hAnsi="等线" w:cs="宋体"/>
                <w:kern w:val="0"/>
                <w:sz w:val="22"/>
                <w:szCs w:val="22"/>
              </w:rPr>
            </w:pPr>
            <w:r w:rsidRPr="00F24157">
              <w:rPr>
                <w:rFonts w:ascii="仿宋_GB2312" w:eastAsia="仿宋_GB2312" w:hAnsi="等线" w:cs="宋体" w:hint="eastAsia"/>
                <w:noProof/>
                <w:kern w:val="0"/>
                <w:sz w:val="22"/>
                <w:szCs w:val="22"/>
              </w:rPr>
              <w:drawing>
                <wp:anchor distT="0" distB="0" distL="114300" distR="114300" simplePos="0" relativeHeight="251658752" behindDoc="0" locked="0" layoutInCell="1" allowOverlap="1">
                  <wp:simplePos x="0" y="0"/>
                  <wp:positionH relativeFrom="column">
                    <wp:posOffset>69850</wp:posOffset>
                  </wp:positionH>
                  <wp:positionV relativeFrom="paragraph">
                    <wp:posOffset>22225</wp:posOffset>
                  </wp:positionV>
                  <wp:extent cx="543560" cy="364490"/>
                  <wp:effectExtent l="19050" t="0" r="8890" b="0"/>
                  <wp:wrapNone/>
                  <wp:docPr id="8" name="图片 1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1"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l="10322" t="12626" r="34392" b="22435"/>
                          <a:stretch>
                            <a:fillRect/>
                          </a:stretch>
                        </pic:blipFill>
                        <pic:spPr>
                          <a:xfrm>
                            <a:off x="0" y="0"/>
                            <a:ext cx="543560" cy="364490"/>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1080"/>
            </w:tblGrid>
            <w:tr w:rsidR="00692E43" w:rsidRPr="00F24157" w:rsidTr="00A06E1B">
              <w:trPr>
                <w:trHeight w:val="312"/>
                <w:tblCellSpacing w:w="0" w:type="dxa"/>
              </w:trPr>
              <w:tc>
                <w:tcPr>
                  <w:tcW w:w="1080" w:type="dxa"/>
                  <w:tcBorders>
                    <w:top w:val="nil"/>
                    <w:left w:val="single" w:sz="4" w:space="0" w:color="auto"/>
                    <w:bottom w:val="nil"/>
                    <w:right w:val="single" w:sz="8" w:space="0" w:color="auto"/>
                  </w:tcBorders>
                  <w:vAlign w:val="center"/>
                  <w:hideMark/>
                </w:tcPr>
                <w:p w:rsidR="00692E43" w:rsidRPr="00F24157" w:rsidRDefault="00692E43" w:rsidP="00692E43">
                  <w:pPr>
                    <w:widowControl/>
                    <w:jc w:val="left"/>
                    <w:rPr>
                      <w:rFonts w:ascii="仿宋_GB2312" w:eastAsia="仿宋_GB2312" w:hAnsi="宋体" w:cs="宋体"/>
                      <w:kern w:val="0"/>
                      <w:sz w:val="22"/>
                      <w:szCs w:val="22"/>
                    </w:rPr>
                  </w:pPr>
                </w:p>
              </w:tc>
            </w:tr>
          </w:tbl>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F24157">
        <w:trPr>
          <w:trHeight w:val="452"/>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79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三联按钮</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F24157">
        <w:trPr>
          <w:trHeight w:val="28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1201"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地感处理器</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JSPJ1102E</w:t>
            </w:r>
          </w:p>
        </w:tc>
        <w:tc>
          <w:tcPr>
            <w:tcW w:w="790"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0" w:type="dxa"/>
            <w:gridSpan w:val="2"/>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0"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w:t>
            </w:r>
            <w:proofErr w:type="gramEnd"/>
          </w:p>
        </w:tc>
        <w:tc>
          <w:tcPr>
            <w:tcW w:w="1294"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1140" w:type="dxa"/>
            <w:tcBorders>
              <w:top w:val="single" w:sz="4" w:space="0" w:color="auto"/>
              <w:left w:val="nil"/>
              <w:bottom w:val="nil"/>
              <w:right w:val="single" w:sz="4" w:space="0" w:color="auto"/>
            </w:tcBorders>
            <w:shd w:val="clear" w:color="auto" w:fill="auto"/>
            <w:noWrap/>
            <w:vAlign w:val="center"/>
            <w:hideMark/>
          </w:tcPr>
          <w:p w:rsidR="00692E43" w:rsidRPr="00F24157" w:rsidRDefault="00951879" w:rsidP="00692E43">
            <w:pPr>
              <w:widowControl/>
              <w:jc w:val="center"/>
              <w:rPr>
                <w:rFonts w:ascii="仿宋_GB2312" w:eastAsia="仿宋_GB2312" w:hAnsi="宋体" w:cs="宋体"/>
                <w:kern w:val="0"/>
                <w:sz w:val="22"/>
                <w:szCs w:val="22"/>
              </w:rPr>
            </w:pPr>
            <w:r w:rsidRPr="00F24157">
              <w:rPr>
                <w:rFonts w:ascii="仿宋_GB2312" w:eastAsia="仿宋_GB2312" w:hAnsi="宋体" w:cs="宋体" w:hint="eastAsia"/>
                <w:noProof/>
                <w:kern w:val="0"/>
                <w:sz w:val="22"/>
                <w:szCs w:val="22"/>
              </w:rPr>
              <w:drawing>
                <wp:anchor distT="0" distB="0" distL="114300" distR="114300" simplePos="0" relativeHeight="251659776" behindDoc="0" locked="0" layoutInCell="1" allowOverlap="1">
                  <wp:simplePos x="0" y="0"/>
                  <wp:positionH relativeFrom="column">
                    <wp:posOffset>112395</wp:posOffset>
                  </wp:positionH>
                  <wp:positionV relativeFrom="paragraph">
                    <wp:posOffset>268605</wp:posOffset>
                  </wp:positionV>
                  <wp:extent cx="250190" cy="572135"/>
                  <wp:effectExtent l="19050" t="0" r="0" b="0"/>
                  <wp:wrapNone/>
                  <wp:docPr id="7" name="图片 10"/>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l="39662" t="12830" r="38146" b="11619"/>
                          <a:stretch>
                            <a:fillRect/>
                          </a:stretch>
                        </pic:blipFill>
                        <pic:spPr>
                          <a:xfrm>
                            <a:off x="0" y="0"/>
                            <a:ext cx="250190" cy="572135"/>
                          </a:xfrm>
                          <a:prstGeom prst="rect">
                            <a:avLst/>
                          </a:prstGeom>
                        </pic:spPr>
                      </pic:pic>
                    </a:graphicData>
                  </a:graphic>
                </wp:anchor>
              </w:drawing>
            </w:r>
            <w:r w:rsidR="00692E43" w:rsidRPr="00F24157">
              <w:rPr>
                <w:rFonts w:ascii="仿宋_GB2312" w:eastAsia="仿宋_GB2312" w:hAnsi="宋体" w:cs="宋体" w:hint="eastAsia"/>
                <w:kern w:val="0"/>
                <w:sz w:val="22"/>
                <w:szCs w:val="22"/>
              </w:rPr>
              <w:t xml:space="preserve">　</w:t>
            </w:r>
          </w:p>
        </w:tc>
      </w:tr>
      <w:tr w:rsidR="00692E43" w:rsidRPr="00F24157" w:rsidTr="00F24157">
        <w:trPr>
          <w:trHeight w:val="285"/>
        </w:trPr>
        <w:tc>
          <w:tcPr>
            <w:tcW w:w="500" w:type="dxa"/>
            <w:vMerge w:val="restart"/>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3</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出口控制机</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JSKT6042-DF</w:t>
            </w:r>
          </w:p>
        </w:tc>
        <w:tc>
          <w:tcPr>
            <w:tcW w:w="7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LCD显示屏</w:t>
            </w:r>
          </w:p>
        </w:tc>
        <w:tc>
          <w:tcPr>
            <w:tcW w:w="12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当面</w:t>
            </w:r>
            <w:proofErr w:type="gramStart"/>
            <w:r w:rsidRPr="00F24157">
              <w:rPr>
                <w:rFonts w:ascii="仿宋_GB2312" w:eastAsia="仿宋_GB2312" w:hAnsi="微软雅黑" w:cs="宋体" w:hint="eastAsia"/>
                <w:kern w:val="0"/>
                <w:sz w:val="18"/>
                <w:szCs w:val="18"/>
              </w:rPr>
              <w:t>付控制</w:t>
            </w:r>
            <w:proofErr w:type="gramEnd"/>
            <w:r w:rsidRPr="00F24157">
              <w:rPr>
                <w:rFonts w:ascii="仿宋_GB2312" w:eastAsia="仿宋_GB2312" w:hAnsi="微软雅黑" w:cs="宋体" w:hint="eastAsia"/>
                <w:kern w:val="0"/>
                <w:sz w:val="18"/>
                <w:szCs w:val="18"/>
              </w:rPr>
              <w:t>机</w:t>
            </w:r>
          </w:p>
        </w:tc>
        <w:tc>
          <w:tcPr>
            <w:tcW w:w="1140" w:type="dxa"/>
            <w:vMerge w:val="restart"/>
            <w:tcBorders>
              <w:top w:val="nil"/>
              <w:left w:val="nil"/>
              <w:bottom w:val="single" w:sz="4" w:space="0" w:color="000000"/>
              <w:right w:val="single" w:sz="4" w:space="0" w:color="auto"/>
            </w:tcBorders>
            <w:shd w:val="clear" w:color="auto" w:fill="auto"/>
            <w:noWrap/>
            <w:vAlign w:val="center"/>
            <w:hideMark/>
          </w:tcPr>
          <w:p w:rsidR="00692E43" w:rsidRPr="00F24157" w:rsidRDefault="00692E43" w:rsidP="00692E43">
            <w:pPr>
              <w:widowControl/>
              <w:jc w:val="left"/>
              <w:rPr>
                <w:rFonts w:ascii="仿宋_GB2312" w:eastAsia="仿宋_GB2312" w:hAnsi="等线" w:cs="宋体"/>
                <w:kern w:val="0"/>
                <w:sz w:val="22"/>
                <w:szCs w:val="22"/>
              </w:rPr>
            </w:pPr>
          </w:p>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F24157">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79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地感</w:t>
            </w:r>
            <w:proofErr w:type="gramEnd"/>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F24157">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79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一体化机箱</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F24157">
        <w:trPr>
          <w:trHeight w:val="285"/>
        </w:trPr>
        <w:tc>
          <w:tcPr>
            <w:tcW w:w="500" w:type="dxa"/>
            <w:vMerge/>
            <w:tcBorders>
              <w:top w:val="nil"/>
              <w:left w:val="single" w:sz="8"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79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560"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9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双路车牌识别器</w:t>
            </w:r>
          </w:p>
        </w:tc>
        <w:tc>
          <w:tcPr>
            <w:tcW w:w="1294" w:type="dxa"/>
            <w:gridSpan w:val="3"/>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vMerge/>
            <w:tcBorders>
              <w:top w:val="nil"/>
              <w:left w:val="nil"/>
              <w:bottom w:val="single" w:sz="4" w:space="0" w:color="000000"/>
              <w:right w:val="single" w:sz="4" w:space="0" w:color="auto"/>
            </w:tcBorders>
            <w:vAlign w:val="center"/>
            <w:hideMark/>
          </w:tcPr>
          <w:p w:rsidR="00692E43" w:rsidRPr="00F24157" w:rsidRDefault="00692E43" w:rsidP="00692E43">
            <w:pPr>
              <w:widowControl/>
              <w:jc w:val="left"/>
              <w:rPr>
                <w:rFonts w:ascii="仿宋_GB2312" w:eastAsia="仿宋_GB2312" w:hAnsi="等线" w:cs="宋体"/>
                <w:kern w:val="0"/>
                <w:sz w:val="22"/>
                <w:szCs w:val="22"/>
              </w:rPr>
            </w:pPr>
          </w:p>
        </w:tc>
      </w:tr>
      <w:tr w:rsidR="00692E43" w:rsidRPr="00F24157" w:rsidTr="00A06E1B">
        <w:trPr>
          <w:trHeight w:val="285"/>
        </w:trPr>
        <w:tc>
          <w:tcPr>
            <w:tcW w:w="7797" w:type="dxa"/>
            <w:gridSpan w:val="18"/>
            <w:tcBorders>
              <w:top w:val="nil"/>
              <w:left w:val="nil"/>
              <w:bottom w:val="nil"/>
              <w:right w:val="nil"/>
            </w:tcBorders>
            <w:shd w:val="clear" w:color="auto" w:fill="auto"/>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A06E1B">
        <w:trPr>
          <w:trHeight w:val="300"/>
        </w:trPr>
        <w:tc>
          <w:tcPr>
            <w:tcW w:w="7797" w:type="dxa"/>
            <w:gridSpan w:val="18"/>
            <w:tcBorders>
              <w:top w:val="nil"/>
              <w:left w:val="nil"/>
              <w:bottom w:val="nil"/>
              <w:right w:val="nil"/>
            </w:tcBorders>
            <w:shd w:val="clear" w:color="auto" w:fill="auto"/>
            <w:vAlign w:val="center"/>
            <w:hideMark/>
          </w:tcPr>
          <w:p w:rsidR="00692E43" w:rsidRPr="00F24157" w:rsidRDefault="00A06E1B" w:rsidP="00692E43">
            <w:pPr>
              <w:widowControl/>
              <w:jc w:val="left"/>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三、</w:t>
            </w:r>
            <w:r w:rsidR="00692E43" w:rsidRPr="00F24157">
              <w:rPr>
                <w:rFonts w:ascii="仿宋_GB2312" w:eastAsia="仿宋_GB2312" w:hAnsi="微软雅黑" w:cs="宋体" w:hint="eastAsia"/>
                <w:b/>
                <w:bCs/>
                <w:kern w:val="0"/>
                <w:sz w:val="22"/>
                <w:szCs w:val="22"/>
              </w:rPr>
              <w:t>停车场系统管理中心</w:t>
            </w: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A06E1B">
        <w:trPr>
          <w:trHeight w:val="285"/>
        </w:trPr>
        <w:tc>
          <w:tcPr>
            <w:tcW w:w="50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序号</w:t>
            </w:r>
          </w:p>
        </w:tc>
        <w:tc>
          <w:tcPr>
            <w:tcW w:w="1201"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名称</w:t>
            </w:r>
          </w:p>
        </w:tc>
        <w:tc>
          <w:tcPr>
            <w:tcW w:w="1931"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型号</w:t>
            </w:r>
          </w:p>
        </w:tc>
        <w:tc>
          <w:tcPr>
            <w:tcW w:w="763"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品牌</w:t>
            </w:r>
          </w:p>
        </w:tc>
        <w:tc>
          <w:tcPr>
            <w:tcW w:w="708"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数量</w:t>
            </w:r>
          </w:p>
        </w:tc>
        <w:tc>
          <w:tcPr>
            <w:tcW w:w="851"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单位</w:t>
            </w:r>
          </w:p>
        </w:tc>
        <w:tc>
          <w:tcPr>
            <w:tcW w:w="1134"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left"/>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配置情况</w:t>
            </w:r>
          </w:p>
        </w:tc>
        <w:tc>
          <w:tcPr>
            <w:tcW w:w="709"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备注</w:t>
            </w:r>
          </w:p>
        </w:tc>
        <w:tc>
          <w:tcPr>
            <w:tcW w:w="1140" w:type="dxa"/>
            <w:tcBorders>
              <w:top w:val="single" w:sz="8" w:space="0" w:color="auto"/>
              <w:left w:val="nil"/>
              <w:bottom w:val="single" w:sz="4" w:space="0" w:color="auto"/>
              <w:right w:val="single" w:sz="8"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图片</w:t>
            </w:r>
          </w:p>
        </w:tc>
      </w:tr>
      <w:tr w:rsidR="00692E43" w:rsidRPr="00F24157" w:rsidTr="00A06E1B">
        <w:trPr>
          <w:trHeight w:val="1139"/>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1201"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一</w:t>
            </w:r>
            <w:proofErr w:type="gramEnd"/>
            <w:r w:rsidRPr="00F24157">
              <w:rPr>
                <w:rFonts w:ascii="仿宋_GB2312" w:eastAsia="仿宋_GB2312" w:hAnsi="微软雅黑" w:cs="宋体" w:hint="eastAsia"/>
                <w:kern w:val="0"/>
                <w:sz w:val="18"/>
                <w:szCs w:val="18"/>
              </w:rPr>
              <w:t>卡通管理平台</w:t>
            </w:r>
          </w:p>
        </w:tc>
        <w:tc>
          <w:tcPr>
            <w:tcW w:w="193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spellStart"/>
            <w:r w:rsidRPr="00F24157">
              <w:rPr>
                <w:rFonts w:ascii="仿宋_GB2312" w:eastAsia="仿宋_GB2312" w:hAnsi="微软雅黑" w:cs="宋体" w:hint="eastAsia"/>
                <w:kern w:val="0"/>
                <w:sz w:val="18"/>
                <w:szCs w:val="18"/>
              </w:rPr>
              <w:t>jielink</w:t>
            </w:r>
            <w:proofErr w:type="spellEnd"/>
            <w:r w:rsidRPr="00F24157">
              <w:rPr>
                <w:rFonts w:ascii="仿宋_GB2312" w:eastAsia="仿宋_GB2312" w:hAnsi="微软雅黑" w:cs="宋体" w:hint="eastAsia"/>
                <w:kern w:val="0"/>
                <w:sz w:val="18"/>
                <w:szCs w:val="18"/>
              </w:rPr>
              <w:t>+智能操作终端平台</w:t>
            </w:r>
            <w:proofErr w:type="gramStart"/>
            <w:r w:rsidRPr="00F24157">
              <w:rPr>
                <w:rFonts w:ascii="仿宋_GB2312" w:eastAsia="仿宋_GB2312" w:hAnsi="微软雅黑" w:cs="宋体" w:hint="eastAsia"/>
                <w:kern w:val="0"/>
                <w:sz w:val="18"/>
                <w:szCs w:val="18"/>
              </w:rPr>
              <w:t>一</w:t>
            </w:r>
            <w:proofErr w:type="gramEnd"/>
            <w:r w:rsidRPr="00F24157">
              <w:rPr>
                <w:rFonts w:ascii="仿宋_GB2312" w:eastAsia="仿宋_GB2312" w:hAnsi="微软雅黑" w:cs="宋体" w:hint="eastAsia"/>
                <w:kern w:val="0"/>
                <w:sz w:val="18"/>
                <w:szCs w:val="18"/>
              </w:rPr>
              <w:t>卡通管理平台软件</w:t>
            </w:r>
          </w:p>
        </w:tc>
        <w:tc>
          <w:tcPr>
            <w:tcW w:w="763"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套</w:t>
            </w:r>
          </w:p>
        </w:tc>
        <w:tc>
          <w:tcPr>
            <w:tcW w:w="1134" w:type="dxa"/>
            <w:gridSpan w:val="3"/>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1140" w:type="dxa"/>
            <w:tcBorders>
              <w:top w:val="nil"/>
              <w:left w:val="nil"/>
              <w:bottom w:val="single" w:sz="4" w:space="0" w:color="auto"/>
              <w:right w:val="single" w:sz="8" w:space="0" w:color="auto"/>
            </w:tcBorders>
            <w:shd w:val="clear" w:color="auto" w:fill="auto"/>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 xml:space="preserve">　</w:t>
            </w:r>
          </w:p>
        </w:tc>
      </w:tr>
      <w:tr w:rsidR="00692E43" w:rsidRPr="00F24157" w:rsidTr="00A06E1B">
        <w:trPr>
          <w:trHeight w:val="315"/>
        </w:trPr>
        <w:tc>
          <w:tcPr>
            <w:tcW w:w="7797" w:type="dxa"/>
            <w:gridSpan w:val="18"/>
            <w:tcBorders>
              <w:top w:val="nil"/>
              <w:left w:val="nil"/>
              <w:bottom w:val="nil"/>
              <w:right w:val="nil"/>
            </w:tcBorders>
            <w:shd w:val="clear" w:color="auto" w:fill="auto"/>
            <w:vAlign w:val="center"/>
            <w:hideMark/>
          </w:tcPr>
          <w:p w:rsidR="00A06E1B" w:rsidRPr="00F24157" w:rsidRDefault="00A06E1B" w:rsidP="00692E43">
            <w:pPr>
              <w:widowControl/>
              <w:jc w:val="left"/>
              <w:rPr>
                <w:rFonts w:ascii="仿宋_GB2312" w:eastAsia="仿宋_GB2312" w:hAnsi="微软雅黑" w:cs="宋体"/>
                <w:b/>
                <w:bCs/>
                <w:kern w:val="0"/>
                <w:sz w:val="22"/>
                <w:szCs w:val="22"/>
              </w:rPr>
            </w:pPr>
          </w:p>
          <w:p w:rsidR="00692E43" w:rsidRPr="00F24157" w:rsidRDefault="00A06E1B" w:rsidP="00692E43">
            <w:pPr>
              <w:widowControl/>
              <w:jc w:val="left"/>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四、</w:t>
            </w:r>
            <w:r w:rsidR="00692E43" w:rsidRPr="00F24157">
              <w:rPr>
                <w:rFonts w:ascii="仿宋_GB2312" w:eastAsia="仿宋_GB2312" w:hAnsi="微软雅黑" w:cs="宋体" w:hint="eastAsia"/>
                <w:b/>
                <w:bCs/>
                <w:kern w:val="0"/>
                <w:sz w:val="22"/>
                <w:szCs w:val="22"/>
              </w:rPr>
              <w:t>双路车牌识别配置包</w:t>
            </w:r>
          </w:p>
        </w:tc>
        <w:tc>
          <w:tcPr>
            <w:tcW w:w="1140" w:type="dxa"/>
            <w:tcBorders>
              <w:top w:val="nil"/>
              <w:left w:val="nil"/>
              <w:bottom w:val="nil"/>
              <w:right w:val="nil"/>
            </w:tcBorders>
            <w:shd w:val="clear" w:color="auto" w:fill="auto"/>
            <w:noWrap/>
            <w:vAlign w:val="center"/>
            <w:hideMark/>
          </w:tcPr>
          <w:p w:rsidR="00692E43" w:rsidRPr="00F24157" w:rsidRDefault="00692E43" w:rsidP="00692E43">
            <w:pPr>
              <w:widowControl/>
              <w:jc w:val="left"/>
              <w:rPr>
                <w:rFonts w:ascii="仿宋_GB2312" w:eastAsia="仿宋_GB2312" w:hAnsi="宋体" w:cs="宋体"/>
                <w:kern w:val="0"/>
                <w:sz w:val="22"/>
                <w:szCs w:val="22"/>
              </w:rPr>
            </w:pPr>
          </w:p>
        </w:tc>
      </w:tr>
      <w:tr w:rsidR="00692E43" w:rsidRPr="00F24157" w:rsidTr="00A06E1B">
        <w:trPr>
          <w:trHeight w:val="285"/>
        </w:trPr>
        <w:tc>
          <w:tcPr>
            <w:tcW w:w="500"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序号</w:t>
            </w:r>
          </w:p>
        </w:tc>
        <w:tc>
          <w:tcPr>
            <w:tcW w:w="1201" w:type="dxa"/>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名称</w:t>
            </w:r>
          </w:p>
        </w:tc>
        <w:tc>
          <w:tcPr>
            <w:tcW w:w="1931"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型号</w:t>
            </w:r>
          </w:p>
        </w:tc>
        <w:tc>
          <w:tcPr>
            <w:tcW w:w="763"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品牌</w:t>
            </w:r>
          </w:p>
        </w:tc>
        <w:tc>
          <w:tcPr>
            <w:tcW w:w="708"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数量</w:t>
            </w:r>
          </w:p>
        </w:tc>
        <w:tc>
          <w:tcPr>
            <w:tcW w:w="709"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单位</w:t>
            </w:r>
          </w:p>
        </w:tc>
        <w:tc>
          <w:tcPr>
            <w:tcW w:w="992" w:type="dxa"/>
            <w:gridSpan w:val="3"/>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left"/>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配置情况</w:t>
            </w:r>
          </w:p>
        </w:tc>
        <w:tc>
          <w:tcPr>
            <w:tcW w:w="993" w:type="dxa"/>
            <w:gridSpan w:val="2"/>
            <w:tcBorders>
              <w:top w:val="single" w:sz="8" w:space="0" w:color="auto"/>
              <w:left w:val="nil"/>
              <w:bottom w:val="single" w:sz="4" w:space="0" w:color="auto"/>
              <w:right w:val="single" w:sz="4"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备注</w:t>
            </w:r>
          </w:p>
        </w:tc>
        <w:tc>
          <w:tcPr>
            <w:tcW w:w="1140" w:type="dxa"/>
            <w:tcBorders>
              <w:top w:val="single" w:sz="8" w:space="0" w:color="auto"/>
              <w:left w:val="nil"/>
              <w:bottom w:val="single" w:sz="4" w:space="0" w:color="auto"/>
              <w:right w:val="single" w:sz="8" w:space="0" w:color="auto"/>
            </w:tcBorders>
            <w:shd w:val="clear" w:color="000000" w:fill="C0C0C0"/>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图片</w:t>
            </w:r>
          </w:p>
        </w:tc>
      </w:tr>
      <w:tr w:rsidR="00692E43" w:rsidRPr="00F24157" w:rsidTr="00A06E1B">
        <w:trPr>
          <w:trHeight w:val="570"/>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高</w:t>
            </w:r>
            <w:proofErr w:type="gramStart"/>
            <w:r w:rsidRPr="00F24157">
              <w:rPr>
                <w:rFonts w:ascii="仿宋_GB2312" w:eastAsia="仿宋_GB2312" w:hAnsi="微软雅黑" w:cs="宋体" w:hint="eastAsia"/>
                <w:kern w:val="0"/>
                <w:sz w:val="18"/>
                <w:szCs w:val="18"/>
              </w:rPr>
              <w:t>清网络</w:t>
            </w:r>
            <w:proofErr w:type="gramEnd"/>
            <w:r w:rsidRPr="00F24157">
              <w:rPr>
                <w:rFonts w:ascii="仿宋_GB2312" w:eastAsia="仿宋_GB2312" w:hAnsi="微软雅黑" w:cs="宋体" w:hint="eastAsia"/>
                <w:kern w:val="0"/>
                <w:sz w:val="18"/>
                <w:szCs w:val="18"/>
              </w:rPr>
              <w:t>摄像机</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JS-NG510-3E4-3F-含护罩</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台</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变焦</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1140" w:type="dxa"/>
            <w:tcBorders>
              <w:top w:val="nil"/>
              <w:left w:val="nil"/>
              <w:bottom w:val="single" w:sz="4" w:space="0" w:color="auto"/>
              <w:right w:val="single" w:sz="8"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b/>
                <w:bCs/>
                <w:kern w:val="0"/>
                <w:sz w:val="18"/>
                <w:szCs w:val="18"/>
              </w:rPr>
            </w:pPr>
            <w:r w:rsidRPr="00F24157">
              <w:rPr>
                <w:rFonts w:ascii="仿宋_GB2312" w:eastAsia="仿宋_GB2312" w:hAnsi="微软雅黑" w:cs="宋体" w:hint="eastAsia"/>
                <w:b/>
                <w:bCs/>
                <w:kern w:val="0"/>
                <w:sz w:val="18"/>
                <w:szCs w:val="18"/>
              </w:rPr>
              <w:t xml:space="preserve">　</w:t>
            </w:r>
          </w:p>
        </w:tc>
      </w:tr>
      <w:tr w:rsidR="00692E43" w:rsidRPr="00F24157" w:rsidTr="00A06E1B">
        <w:trPr>
          <w:trHeight w:val="285"/>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2</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摄像机立柱组件</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PJ1627-D.01</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个</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993"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tcBorders>
              <w:top w:val="nil"/>
              <w:left w:val="nil"/>
              <w:bottom w:val="single" w:sz="4" w:space="0" w:color="auto"/>
              <w:right w:val="single" w:sz="8" w:space="0" w:color="auto"/>
            </w:tcBorders>
            <w:shd w:val="clear" w:color="000000" w:fill="FFFFFF"/>
            <w:noWrap/>
            <w:vAlign w:val="center"/>
            <w:hideMark/>
          </w:tcPr>
          <w:p w:rsidR="00692E43" w:rsidRPr="00F24157" w:rsidRDefault="00692E43" w:rsidP="00692E43">
            <w:pPr>
              <w:widowControl/>
              <w:jc w:val="left"/>
              <w:rPr>
                <w:rFonts w:ascii="仿宋_GB2312" w:eastAsia="仿宋_GB2312" w:hAnsi="宋体" w:cs="宋体"/>
                <w:kern w:val="0"/>
                <w:sz w:val="22"/>
                <w:szCs w:val="22"/>
              </w:rPr>
            </w:pPr>
            <w:r w:rsidRPr="00F24157">
              <w:rPr>
                <w:rFonts w:ascii="仿宋_GB2312" w:eastAsia="仿宋_GB2312" w:hAnsi="宋体" w:cs="宋体" w:hint="eastAsia"/>
                <w:kern w:val="0"/>
                <w:sz w:val="22"/>
                <w:szCs w:val="22"/>
              </w:rPr>
              <w:t xml:space="preserve">　</w:t>
            </w:r>
          </w:p>
        </w:tc>
      </w:tr>
      <w:tr w:rsidR="00692E43" w:rsidRPr="00F24157" w:rsidTr="00A06E1B">
        <w:trPr>
          <w:trHeight w:val="570"/>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3</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摄像机立柱配件包</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PJ1627</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个</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993"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tcBorders>
              <w:top w:val="nil"/>
              <w:left w:val="nil"/>
              <w:bottom w:val="single" w:sz="4" w:space="0" w:color="auto"/>
              <w:right w:val="single" w:sz="8" w:space="0" w:color="auto"/>
            </w:tcBorders>
            <w:shd w:val="clear" w:color="000000" w:fill="FFFFFF"/>
            <w:noWrap/>
            <w:vAlign w:val="center"/>
            <w:hideMark/>
          </w:tcPr>
          <w:p w:rsidR="00692E43" w:rsidRPr="00F24157" w:rsidRDefault="00692E43" w:rsidP="00692E43">
            <w:pPr>
              <w:widowControl/>
              <w:jc w:val="left"/>
              <w:rPr>
                <w:rFonts w:ascii="仿宋_GB2312" w:eastAsia="仿宋_GB2312" w:hAnsi="宋体" w:cs="宋体"/>
                <w:kern w:val="0"/>
                <w:sz w:val="22"/>
                <w:szCs w:val="22"/>
              </w:rPr>
            </w:pPr>
            <w:r w:rsidRPr="00F24157">
              <w:rPr>
                <w:rFonts w:ascii="仿宋_GB2312" w:eastAsia="仿宋_GB2312" w:hAnsi="宋体" w:cs="宋体" w:hint="eastAsia"/>
                <w:kern w:val="0"/>
                <w:sz w:val="22"/>
                <w:szCs w:val="22"/>
              </w:rPr>
              <w:t xml:space="preserve">　</w:t>
            </w:r>
          </w:p>
        </w:tc>
      </w:tr>
      <w:tr w:rsidR="00692E43" w:rsidRPr="00F24157" w:rsidTr="00A06E1B">
        <w:trPr>
          <w:trHeight w:val="285"/>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4</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摄像机联接组件</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PJ1627.03</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个</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993"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tcBorders>
              <w:top w:val="nil"/>
              <w:left w:val="nil"/>
              <w:bottom w:val="single" w:sz="4" w:space="0" w:color="auto"/>
              <w:right w:val="single" w:sz="8" w:space="0" w:color="auto"/>
            </w:tcBorders>
            <w:shd w:val="clear" w:color="000000" w:fill="FFFFFF"/>
            <w:noWrap/>
            <w:vAlign w:val="center"/>
            <w:hideMark/>
          </w:tcPr>
          <w:p w:rsidR="00692E43" w:rsidRPr="00F24157" w:rsidRDefault="00692E43" w:rsidP="00692E43">
            <w:pPr>
              <w:widowControl/>
              <w:jc w:val="left"/>
              <w:rPr>
                <w:rFonts w:ascii="仿宋_GB2312" w:eastAsia="仿宋_GB2312" w:hAnsi="宋体" w:cs="宋体"/>
                <w:kern w:val="0"/>
                <w:sz w:val="22"/>
                <w:szCs w:val="22"/>
              </w:rPr>
            </w:pPr>
            <w:r w:rsidRPr="00F24157">
              <w:rPr>
                <w:rFonts w:ascii="仿宋_GB2312" w:eastAsia="仿宋_GB2312" w:hAnsi="宋体" w:cs="宋体" w:hint="eastAsia"/>
                <w:kern w:val="0"/>
                <w:sz w:val="22"/>
                <w:szCs w:val="22"/>
              </w:rPr>
              <w:t xml:space="preserve">　</w:t>
            </w:r>
          </w:p>
        </w:tc>
      </w:tr>
      <w:tr w:rsidR="00692E43" w:rsidRPr="00F24157" w:rsidTr="00A06E1B">
        <w:trPr>
          <w:trHeight w:val="570"/>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5</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摄像机抱箍支架组件</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PJ1627</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16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个</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left"/>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993"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tcBorders>
              <w:top w:val="nil"/>
              <w:left w:val="nil"/>
              <w:bottom w:val="single" w:sz="4" w:space="0" w:color="auto"/>
              <w:right w:val="single" w:sz="8" w:space="0" w:color="auto"/>
            </w:tcBorders>
            <w:shd w:val="clear" w:color="000000" w:fill="FFFFFF"/>
            <w:noWrap/>
            <w:vAlign w:val="center"/>
            <w:hideMark/>
          </w:tcPr>
          <w:p w:rsidR="00692E43" w:rsidRPr="00F24157" w:rsidRDefault="00692E43" w:rsidP="00692E43">
            <w:pPr>
              <w:widowControl/>
              <w:jc w:val="left"/>
              <w:rPr>
                <w:rFonts w:ascii="仿宋_GB2312" w:eastAsia="仿宋_GB2312" w:hAnsi="宋体" w:cs="宋体"/>
                <w:kern w:val="0"/>
                <w:sz w:val="22"/>
                <w:szCs w:val="22"/>
              </w:rPr>
            </w:pPr>
            <w:r w:rsidRPr="00F24157">
              <w:rPr>
                <w:rFonts w:ascii="仿宋_GB2312" w:eastAsia="仿宋_GB2312" w:hAnsi="宋体" w:cs="宋体" w:hint="eastAsia"/>
                <w:kern w:val="0"/>
                <w:sz w:val="22"/>
                <w:szCs w:val="22"/>
              </w:rPr>
              <w:t xml:space="preserve">　</w:t>
            </w:r>
          </w:p>
        </w:tc>
      </w:tr>
      <w:tr w:rsidR="00692E43" w:rsidRPr="00F24157" w:rsidTr="00A06E1B">
        <w:trPr>
          <w:trHeight w:val="855"/>
        </w:trPr>
        <w:tc>
          <w:tcPr>
            <w:tcW w:w="500" w:type="dxa"/>
            <w:tcBorders>
              <w:top w:val="nil"/>
              <w:left w:val="single" w:sz="8" w:space="0" w:color="auto"/>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6</w:t>
            </w:r>
          </w:p>
        </w:tc>
        <w:tc>
          <w:tcPr>
            <w:tcW w:w="1201" w:type="dxa"/>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补光灯</w:t>
            </w:r>
          </w:p>
        </w:tc>
        <w:tc>
          <w:tcPr>
            <w:tcW w:w="1931"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高亮LED补光灯</w:t>
            </w:r>
            <w:r w:rsidRPr="00F24157">
              <w:rPr>
                <w:rFonts w:ascii="仿宋_GB2312" w:eastAsia="仿宋_GB2312" w:hAnsi="微软雅黑" w:cs="宋体" w:hint="eastAsia"/>
                <w:kern w:val="0"/>
                <w:sz w:val="18"/>
                <w:szCs w:val="18"/>
              </w:rPr>
              <w:br/>
              <w:t>TVS-LED12B-2-20W</w:t>
            </w:r>
          </w:p>
        </w:tc>
        <w:tc>
          <w:tcPr>
            <w:tcW w:w="763"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捷顺</w:t>
            </w:r>
          </w:p>
        </w:tc>
        <w:tc>
          <w:tcPr>
            <w:tcW w:w="708"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proofErr w:type="gramStart"/>
            <w:r w:rsidRPr="00F24157">
              <w:rPr>
                <w:rFonts w:ascii="仿宋_GB2312" w:eastAsia="仿宋_GB2312" w:hAnsi="微软雅黑" w:cs="宋体" w:hint="eastAsia"/>
                <w:kern w:val="0"/>
                <w:sz w:val="18"/>
                <w:szCs w:val="18"/>
              </w:rPr>
              <w:t>个</w:t>
            </w:r>
            <w:proofErr w:type="gramEnd"/>
          </w:p>
        </w:tc>
        <w:tc>
          <w:tcPr>
            <w:tcW w:w="992" w:type="dxa"/>
            <w:gridSpan w:val="3"/>
            <w:tcBorders>
              <w:top w:val="nil"/>
              <w:left w:val="nil"/>
              <w:bottom w:val="single" w:sz="4" w:space="0" w:color="auto"/>
              <w:right w:val="single" w:sz="4" w:space="0" w:color="auto"/>
            </w:tcBorders>
            <w:shd w:val="clear" w:color="000000" w:fill="FFFFFF"/>
            <w:vAlign w:val="center"/>
            <w:hideMark/>
          </w:tcPr>
          <w:p w:rsidR="00692E43" w:rsidRPr="00F24157" w:rsidRDefault="00692E43" w:rsidP="00692E43">
            <w:pPr>
              <w:widowControl/>
              <w:jc w:val="center"/>
              <w:rPr>
                <w:rFonts w:ascii="仿宋_GB2312" w:eastAsia="仿宋_GB2312" w:hAnsi="微软雅黑" w:cs="宋体"/>
                <w:kern w:val="0"/>
                <w:sz w:val="18"/>
                <w:szCs w:val="18"/>
              </w:rPr>
            </w:pPr>
            <w:r w:rsidRPr="00F24157">
              <w:rPr>
                <w:rFonts w:ascii="仿宋_GB2312" w:eastAsia="仿宋_GB2312" w:hAnsi="微软雅黑" w:cs="宋体" w:hint="eastAsia"/>
                <w:kern w:val="0"/>
                <w:sz w:val="18"/>
                <w:szCs w:val="18"/>
              </w:rPr>
              <w:t xml:space="preserve">　</w:t>
            </w:r>
          </w:p>
        </w:tc>
        <w:tc>
          <w:tcPr>
            <w:tcW w:w="993" w:type="dxa"/>
            <w:gridSpan w:val="2"/>
            <w:vMerge/>
            <w:tcBorders>
              <w:top w:val="nil"/>
              <w:left w:val="single" w:sz="4" w:space="0" w:color="auto"/>
              <w:bottom w:val="single" w:sz="4" w:space="0" w:color="auto"/>
              <w:right w:val="single" w:sz="4" w:space="0" w:color="auto"/>
            </w:tcBorders>
            <w:vAlign w:val="center"/>
            <w:hideMark/>
          </w:tcPr>
          <w:p w:rsidR="00692E43" w:rsidRPr="00F24157" w:rsidRDefault="00692E43" w:rsidP="00692E43">
            <w:pPr>
              <w:widowControl/>
              <w:jc w:val="left"/>
              <w:rPr>
                <w:rFonts w:ascii="仿宋_GB2312" w:eastAsia="仿宋_GB2312" w:hAnsi="微软雅黑" w:cs="宋体"/>
                <w:kern w:val="0"/>
                <w:sz w:val="18"/>
                <w:szCs w:val="18"/>
              </w:rPr>
            </w:pPr>
          </w:p>
        </w:tc>
        <w:tc>
          <w:tcPr>
            <w:tcW w:w="1140" w:type="dxa"/>
            <w:tcBorders>
              <w:top w:val="nil"/>
              <w:left w:val="nil"/>
              <w:bottom w:val="single" w:sz="4" w:space="0" w:color="auto"/>
              <w:right w:val="single" w:sz="8" w:space="0" w:color="auto"/>
            </w:tcBorders>
            <w:shd w:val="clear" w:color="000000" w:fill="FFFFFF"/>
            <w:noWrap/>
            <w:vAlign w:val="center"/>
            <w:hideMark/>
          </w:tcPr>
          <w:p w:rsidR="00692E43" w:rsidRPr="00F24157" w:rsidRDefault="00692E43" w:rsidP="00692E43">
            <w:pPr>
              <w:widowControl/>
              <w:jc w:val="left"/>
              <w:rPr>
                <w:rFonts w:ascii="仿宋_GB2312" w:eastAsia="仿宋_GB2312" w:hAnsi="宋体" w:cs="宋体"/>
                <w:kern w:val="0"/>
                <w:sz w:val="22"/>
                <w:szCs w:val="22"/>
              </w:rPr>
            </w:pPr>
            <w:r w:rsidRPr="00F24157">
              <w:rPr>
                <w:rFonts w:ascii="仿宋_GB2312" w:eastAsia="仿宋_GB2312" w:hAnsi="宋体" w:cs="宋体" w:hint="eastAsia"/>
                <w:kern w:val="0"/>
                <w:sz w:val="22"/>
                <w:szCs w:val="22"/>
              </w:rPr>
              <w:t xml:space="preserve">　</w:t>
            </w:r>
          </w:p>
        </w:tc>
      </w:tr>
    </w:tbl>
    <w:p w:rsidR="00692E43" w:rsidRPr="00F24157" w:rsidRDefault="00692E43" w:rsidP="00A06E1B">
      <w:pPr>
        <w:rPr>
          <w:rFonts w:ascii="仿宋_GB2312" w:eastAsia="仿宋_GB2312" w:hAnsi="宋体"/>
          <w:szCs w:val="21"/>
        </w:rPr>
      </w:pPr>
    </w:p>
    <w:p w:rsidR="008B1AF5" w:rsidRPr="00F24157" w:rsidRDefault="008B1AF5" w:rsidP="008B1AF5">
      <w:pPr>
        <w:widowControl/>
        <w:rPr>
          <w:rFonts w:ascii="仿宋_GB2312" w:eastAsia="仿宋_GB2312" w:hAnsi="微软雅黑" w:cs="宋体"/>
          <w:b/>
          <w:bCs/>
          <w:kern w:val="0"/>
          <w:sz w:val="22"/>
          <w:szCs w:val="22"/>
        </w:rPr>
      </w:pPr>
      <w:r w:rsidRPr="00F24157">
        <w:rPr>
          <w:rFonts w:ascii="仿宋_GB2312" w:eastAsia="仿宋_GB2312" w:hAnsi="微软雅黑" w:cs="宋体" w:hint="eastAsia"/>
          <w:b/>
          <w:bCs/>
          <w:kern w:val="0"/>
          <w:sz w:val="22"/>
          <w:szCs w:val="22"/>
        </w:rPr>
        <w:t>五、设备参数</w:t>
      </w:r>
      <w:bookmarkStart w:id="0" w:name="_Toc529999730"/>
    </w:p>
    <w:p w:rsidR="00A06E1B" w:rsidRPr="00F24157" w:rsidRDefault="008B1AF5" w:rsidP="008B1AF5">
      <w:pPr>
        <w:widowControl/>
        <w:rPr>
          <w:rFonts w:ascii="仿宋_GB2312" w:eastAsia="仿宋_GB2312" w:hAnsi="微软雅黑" w:cs="宋体"/>
          <w:bCs/>
          <w:kern w:val="0"/>
          <w:sz w:val="22"/>
          <w:szCs w:val="22"/>
        </w:rPr>
      </w:pPr>
      <w:r w:rsidRPr="00F24157">
        <w:rPr>
          <w:rFonts w:ascii="仿宋_GB2312" w:eastAsia="仿宋_GB2312" w:hint="eastAsia"/>
          <w:sz w:val="22"/>
          <w:szCs w:val="22"/>
        </w:rPr>
        <w:t>1.</w:t>
      </w:r>
      <w:r w:rsidR="00A06E1B" w:rsidRPr="00F24157">
        <w:rPr>
          <w:rFonts w:ascii="仿宋_GB2312" w:eastAsia="仿宋_GB2312" w:hint="eastAsia"/>
          <w:sz w:val="22"/>
          <w:szCs w:val="22"/>
        </w:rPr>
        <w:t>控制机JSKT6043</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6"/>
        <w:gridCol w:w="257"/>
        <w:gridCol w:w="7513"/>
      </w:tblGrid>
      <w:tr w:rsidR="00A06E1B" w:rsidRPr="00F24157" w:rsidTr="008B1AF5">
        <w:trPr>
          <w:trHeight w:hRule="exact" w:val="434"/>
        </w:trPr>
        <w:tc>
          <w:tcPr>
            <w:tcW w:w="8936" w:type="dxa"/>
            <w:gridSpan w:val="3"/>
            <w:tcBorders>
              <w:top w:val="single" w:sz="4" w:space="0" w:color="auto"/>
              <w:left w:val="single" w:sz="4" w:space="0" w:color="auto"/>
              <w:bottom w:val="single" w:sz="4" w:space="0" w:color="auto"/>
              <w:right w:val="single" w:sz="4" w:space="0" w:color="auto"/>
            </w:tcBorders>
            <w:shd w:val="clear" w:color="auto" w:fill="FFC000"/>
          </w:tcPr>
          <w:p w:rsidR="00A06E1B" w:rsidRPr="00F24157" w:rsidRDefault="00A06E1B" w:rsidP="00A70165">
            <w:pPr>
              <w:pStyle w:val="TableParagraph"/>
              <w:kinsoku w:val="0"/>
              <w:overflowPunct w:val="0"/>
              <w:spacing w:before="156" w:after="156" w:line="240" w:lineRule="exact"/>
              <w:ind w:left="420"/>
              <w:jc w:val="both"/>
              <w:rPr>
                <w:rFonts w:ascii="仿宋_GB2312" w:eastAsia="仿宋_GB2312" w:hAnsi="微软雅黑" w:cs="方正黑体简体"/>
                <w:b/>
                <w:sz w:val="18"/>
                <w:szCs w:val="18"/>
              </w:rPr>
            </w:pPr>
            <w:r w:rsidRPr="00F24157">
              <w:rPr>
                <w:rFonts w:ascii="仿宋_GB2312" w:eastAsia="仿宋_GB2312" w:hAnsi="微软雅黑" w:cs="方正黑体简体" w:hint="eastAsia"/>
                <w:b/>
                <w:sz w:val="18"/>
                <w:szCs w:val="18"/>
              </w:rPr>
              <w:t>控制机型号</w:t>
            </w:r>
          </w:p>
        </w:tc>
      </w:tr>
      <w:tr w:rsidR="00A06E1B" w:rsidRPr="00F24157" w:rsidTr="008B1AF5">
        <w:trPr>
          <w:trHeight w:hRule="exact" w:val="283"/>
        </w:trPr>
        <w:tc>
          <w:tcPr>
            <w:tcW w:w="1423" w:type="dxa"/>
            <w:gridSpan w:val="2"/>
            <w:tcBorders>
              <w:bottom w:val="single" w:sz="4" w:space="0" w:color="auto"/>
            </w:tcBorders>
            <w:shd w:val="clear" w:color="auto" w:fill="EAF6FC"/>
          </w:tcPr>
          <w:p w:rsidR="00A06E1B" w:rsidRPr="00F24157" w:rsidRDefault="00A06E1B" w:rsidP="00A70165">
            <w:pPr>
              <w:spacing w:before="156" w:after="156" w:line="240" w:lineRule="exact"/>
              <w:ind w:left="420"/>
              <w:rPr>
                <w:rFonts w:ascii="仿宋_GB2312" w:eastAsia="仿宋_GB2312" w:hAnsi="微软雅黑"/>
                <w:sz w:val="18"/>
                <w:szCs w:val="18"/>
              </w:rPr>
            </w:pPr>
          </w:p>
        </w:tc>
        <w:tc>
          <w:tcPr>
            <w:tcW w:w="7513" w:type="dxa"/>
            <w:tcBorders>
              <w:bottom w:val="single" w:sz="4" w:space="0" w:color="auto"/>
            </w:tcBorders>
            <w:shd w:val="clear" w:color="auto" w:fill="EAF6FC"/>
          </w:tcPr>
          <w:p w:rsidR="00A06E1B" w:rsidRPr="00F24157" w:rsidRDefault="00A06E1B" w:rsidP="00A70165">
            <w:pPr>
              <w:pStyle w:val="TableParagraph"/>
              <w:kinsoku w:val="0"/>
              <w:overflowPunct w:val="0"/>
              <w:spacing w:line="240" w:lineRule="exact"/>
              <w:ind w:firstLineChars="50" w:firstLine="90"/>
              <w:rPr>
                <w:rFonts w:ascii="仿宋_GB2312" w:eastAsia="仿宋_GB2312" w:hAnsi="微软雅黑"/>
                <w:sz w:val="18"/>
                <w:szCs w:val="18"/>
              </w:rPr>
            </w:pPr>
            <w:r w:rsidRPr="00F24157">
              <w:rPr>
                <w:rFonts w:ascii="仿宋_GB2312" w:eastAsia="仿宋_GB2312" w:hAnsi="微软雅黑" w:cs="微软雅黑" w:hint="eastAsia"/>
                <w:sz w:val="18"/>
                <w:szCs w:val="18"/>
              </w:rPr>
              <w:t>JSKT6042</w:t>
            </w:r>
          </w:p>
        </w:tc>
      </w:tr>
      <w:tr w:rsidR="00A06E1B" w:rsidRPr="00F24157" w:rsidTr="008B1AF5">
        <w:trPr>
          <w:trHeight w:hRule="exact" w:val="283"/>
        </w:trPr>
        <w:tc>
          <w:tcPr>
            <w:tcW w:w="8936" w:type="dxa"/>
            <w:gridSpan w:val="3"/>
            <w:shd w:val="clear" w:color="auto" w:fill="FFC000"/>
          </w:tcPr>
          <w:p w:rsidR="00A06E1B" w:rsidRPr="00F24157" w:rsidRDefault="00A06E1B" w:rsidP="00A70165">
            <w:pPr>
              <w:pStyle w:val="TableParagraph"/>
              <w:kinsoku w:val="0"/>
              <w:overflowPunct w:val="0"/>
              <w:spacing w:line="240" w:lineRule="exact"/>
              <w:ind w:left="82"/>
              <w:rPr>
                <w:rFonts w:ascii="仿宋_GB2312" w:eastAsia="仿宋_GB2312" w:hAnsi="微软雅黑"/>
                <w:b/>
                <w:sz w:val="18"/>
                <w:szCs w:val="18"/>
              </w:rPr>
            </w:pPr>
            <w:r w:rsidRPr="00F24157">
              <w:rPr>
                <w:rFonts w:ascii="仿宋_GB2312" w:eastAsia="仿宋_GB2312" w:hAnsi="微软雅黑" w:cs="方正黑体简体" w:hint="eastAsia"/>
                <w:b/>
                <w:sz w:val="18"/>
                <w:szCs w:val="18"/>
              </w:rPr>
              <w:t>功能</w:t>
            </w:r>
          </w:p>
        </w:tc>
      </w:tr>
      <w:tr w:rsidR="00A06E1B" w:rsidRPr="00F24157" w:rsidTr="008B1AF5">
        <w:trPr>
          <w:trHeight w:hRule="exact" w:val="598"/>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leftChars="24" w:left="50" w:firstLineChars="50" w:firstLine="9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用户存储容量</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left="98"/>
              <w:jc w:val="both"/>
              <w:rPr>
                <w:rFonts w:ascii="仿宋_GB2312" w:eastAsia="仿宋_GB2312" w:hAnsi="微软雅黑"/>
                <w:sz w:val="18"/>
                <w:szCs w:val="18"/>
              </w:rPr>
            </w:pPr>
            <w:r w:rsidRPr="00F24157">
              <w:rPr>
                <w:rFonts w:ascii="仿宋_GB2312" w:eastAsia="仿宋_GB2312" w:hAnsi="微软雅黑" w:cs="微软雅黑" w:hint="eastAsia"/>
                <w:sz w:val="18"/>
                <w:szCs w:val="18"/>
              </w:rPr>
              <w:t>20万</w:t>
            </w:r>
          </w:p>
        </w:tc>
      </w:tr>
      <w:tr w:rsidR="00A06E1B" w:rsidRPr="00F24157" w:rsidTr="008B1AF5">
        <w:trPr>
          <w:trHeight w:hRule="exact" w:val="591"/>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leftChars="25" w:left="53" w:firstLineChars="50" w:firstLine="9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记录存储容量</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left="98"/>
              <w:jc w:val="both"/>
              <w:rPr>
                <w:rFonts w:ascii="仿宋_GB2312" w:eastAsia="仿宋_GB2312" w:hAnsi="微软雅黑"/>
                <w:sz w:val="18"/>
                <w:szCs w:val="18"/>
              </w:rPr>
            </w:pPr>
            <w:r w:rsidRPr="00F24157">
              <w:rPr>
                <w:rFonts w:ascii="仿宋_GB2312" w:eastAsia="仿宋_GB2312" w:hAnsi="微软雅黑" w:cs="微软雅黑" w:hint="eastAsia"/>
                <w:spacing w:val="-1"/>
                <w:sz w:val="18"/>
                <w:szCs w:val="18"/>
              </w:rPr>
              <w:t>5</w:t>
            </w:r>
            <w:r w:rsidRPr="00F24157">
              <w:rPr>
                <w:rFonts w:ascii="仿宋_GB2312" w:eastAsia="仿宋_GB2312" w:hAnsi="微软雅黑" w:cs="微软雅黑" w:hint="eastAsia"/>
                <w:sz w:val="18"/>
                <w:szCs w:val="18"/>
              </w:rPr>
              <w:t>万条</w:t>
            </w:r>
          </w:p>
        </w:tc>
      </w:tr>
      <w:tr w:rsidR="00A06E1B" w:rsidRPr="00F24157" w:rsidTr="008B1AF5">
        <w:trPr>
          <w:trHeight w:hRule="exact" w:val="425"/>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firstLineChars="100" w:firstLine="18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通讯方式</w:t>
            </w:r>
          </w:p>
        </w:tc>
        <w:tc>
          <w:tcPr>
            <w:tcW w:w="7513" w:type="dxa"/>
            <w:shd w:val="clear" w:color="auto" w:fill="FFFFFF"/>
            <w:vAlign w:val="center"/>
          </w:tcPr>
          <w:p w:rsidR="00A06E1B" w:rsidRPr="00F24157" w:rsidRDefault="00A06E1B" w:rsidP="00A70165">
            <w:pPr>
              <w:pStyle w:val="TableParagraph"/>
              <w:kinsoku w:val="0"/>
              <w:overflowPunct w:val="0"/>
              <w:spacing w:before="47" w:line="240" w:lineRule="exact"/>
              <w:ind w:left="104"/>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TCP/IP、</w:t>
            </w:r>
            <w:proofErr w:type="gramStart"/>
            <w:r w:rsidRPr="00F24157">
              <w:rPr>
                <w:rFonts w:ascii="仿宋_GB2312" w:eastAsia="仿宋_GB2312" w:hAnsi="微软雅黑" w:cs="微软雅黑" w:hint="eastAsia"/>
                <w:sz w:val="18"/>
                <w:szCs w:val="18"/>
              </w:rPr>
              <w:t>蓝牙</w:t>
            </w:r>
            <w:proofErr w:type="gramEnd"/>
          </w:p>
        </w:tc>
      </w:tr>
      <w:tr w:rsidR="00A06E1B" w:rsidRPr="00F24157" w:rsidTr="008B1AF5">
        <w:trPr>
          <w:trHeight w:hRule="exact" w:val="425"/>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firstLineChars="100" w:firstLine="18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硬件内核</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left="52"/>
              <w:jc w:val="both"/>
              <w:rPr>
                <w:rFonts w:ascii="仿宋_GB2312" w:eastAsia="仿宋_GB2312" w:hAnsi="微软雅黑" w:cs="微软雅黑"/>
                <w:sz w:val="18"/>
                <w:szCs w:val="18"/>
              </w:rPr>
            </w:pPr>
            <w:proofErr w:type="gramStart"/>
            <w:r w:rsidRPr="00F24157">
              <w:rPr>
                <w:rFonts w:ascii="仿宋_GB2312" w:eastAsia="仿宋_GB2312" w:hAnsi="微软雅黑" w:cs="微软雅黑" w:hint="eastAsia"/>
                <w:sz w:val="18"/>
                <w:szCs w:val="18"/>
              </w:rPr>
              <w:t>四核</w:t>
            </w:r>
            <w:proofErr w:type="gramEnd"/>
            <w:r w:rsidRPr="00F24157">
              <w:rPr>
                <w:rFonts w:ascii="仿宋_GB2312" w:eastAsia="仿宋_GB2312" w:hAnsi="微软雅黑" w:cs="微软雅黑" w:hint="eastAsia"/>
                <w:sz w:val="18"/>
                <w:szCs w:val="18"/>
              </w:rPr>
              <w:t xml:space="preserve"> 1.4GHz A17处理器、2GB 内存、1GB 存储器</w:t>
            </w:r>
          </w:p>
        </w:tc>
      </w:tr>
      <w:tr w:rsidR="00A06E1B" w:rsidRPr="00F24157" w:rsidTr="008B1AF5">
        <w:trPr>
          <w:trHeight w:hRule="exact" w:val="371"/>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firstLineChars="100" w:firstLine="18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语音提示</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firstLineChars="50" w:firstLine="9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智能化、行业化、情景化的可自定义语音提示</w:t>
            </w:r>
          </w:p>
        </w:tc>
      </w:tr>
      <w:tr w:rsidR="00A06E1B" w:rsidRPr="00F24157" w:rsidTr="008B1AF5">
        <w:trPr>
          <w:trHeight w:hRule="exact" w:val="543"/>
        </w:trPr>
        <w:tc>
          <w:tcPr>
            <w:tcW w:w="1423" w:type="dxa"/>
            <w:gridSpan w:val="2"/>
            <w:shd w:val="clear" w:color="auto" w:fill="FFFFFF"/>
            <w:vAlign w:val="center"/>
          </w:tcPr>
          <w:p w:rsidR="00A06E1B" w:rsidRPr="00F24157" w:rsidRDefault="00A06E1B" w:rsidP="00A70165">
            <w:pPr>
              <w:pStyle w:val="TableParagraph"/>
              <w:kinsoku w:val="0"/>
              <w:overflowPunct w:val="0"/>
              <w:spacing w:before="99" w:line="240" w:lineRule="exact"/>
              <w:ind w:firstLineChars="100" w:firstLine="18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LCD显示屏</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left="103" w:right="581"/>
              <w:jc w:val="both"/>
              <w:rPr>
                <w:rFonts w:ascii="仿宋_GB2312" w:eastAsia="仿宋_GB2312" w:hAnsi="微软雅黑"/>
                <w:sz w:val="18"/>
                <w:szCs w:val="18"/>
              </w:rPr>
            </w:pPr>
            <w:proofErr w:type="gramStart"/>
            <w:r w:rsidRPr="00F24157">
              <w:rPr>
                <w:rFonts w:ascii="仿宋_GB2312" w:eastAsia="仿宋_GB2312" w:hAnsi="微软雅黑" w:cs="微软雅黑" w:hint="eastAsia"/>
                <w:sz w:val="18"/>
                <w:szCs w:val="18"/>
              </w:rPr>
              <w:t>标配</w:t>
            </w:r>
            <w:proofErr w:type="gramEnd"/>
            <w:r w:rsidRPr="00F24157">
              <w:rPr>
                <w:rFonts w:ascii="仿宋_GB2312" w:eastAsia="仿宋_GB2312" w:hAnsi="微软雅黑" w:cs="微软雅黑" w:hint="eastAsia"/>
                <w:sz w:val="18"/>
                <w:szCs w:val="18"/>
              </w:rPr>
              <w:t>10.1寸工业级</w:t>
            </w:r>
            <w:r w:rsidRPr="00F24157">
              <w:rPr>
                <w:rFonts w:ascii="仿宋_GB2312" w:eastAsia="仿宋_GB2312" w:hAnsi="微软雅黑" w:cs="微软雅黑" w:hint="eastAsia"/>
                <w:spacing w:val="-6"/>
                <w:sz w:val="18"/>
                <w:szCs w:val="18"/>
              </w:rPr>
              <w:t>L</w:t>
            </w:r>
            <w:r w:rsidRPr="00F24157">
              <w:rPr>
                <w:rFonts w:ascii="仿宋_GB2312" w:eastAsia="仿宋_GB2312" w:hAnsi="微软雅黑" w:cs="微软雅黑" w:hint="eastAsia"/>
                <w:sz w:val="18"/>
                <w:szCs w:val="18"/>
              </w:rPr>
              <w:t>CD显示屏，情景化图形的交互，支持用户自定义。</w:t>
            </w:r>
            <w:r w:rsidRPr="00F24157">
              <w:rPr>
                <w:rFonts w:ascii="仿宋_GB2312" w:eastAsia="仿宋_GB2312" w:hAnsi="微软雅黑" w:cs="宋体" w:hint="eastAsia"/>
                <w:sz w:val="20"/>
                <w:szCs w:val="20"/>
              </w:rPr>
              <w:t>还可用于无牌</w:t>
            </w:r>
            <w:proofErr w:type="gramStart"/>
            <w:r w:rsidRPr="00F24157">
              <w:rPr>
                <w:rFonts w:ascii="仿宋_GB2312" w:eastAsia="仿宋_GB2312" w:hAnsi="微软雅黑" w:cs="宋体" w:hint="eastAsia"/>
                <w:sz w:val="20"/>
                <w:szCs w:val="20"/>
              </w:rPr>
              <w:t>车扫码进出</w:t>
            </w:r>
            <w:proofErr w:type="gramEnd"/>
            <w:r w:rsidRPr="00F24157">
              <w:rPr>
                <w:rFonts w:ascii="仿宋_GB2312" w:eastAsia="仿宋_GB2312" w:hAnsi="微软雅黑" w:cs="宋体" w:hint="eastAsia"/>
                <w:sz w:val="20"/>
                <w:szCs w:val="20"/>
              </w:rPr>
              <w:t>，临时车扫动态码缴费等功能。</w:t>
            </w:r>
          </w:p>
        </w:tc>
      </w:tr>
      <w:tr w:rsidR="00A06E1B" w:rsidRPr="00F24157" w:rsidTr="008B1AF5">
        <w:trPr>
          <w:trHeight w:hRule="exact" w:val="756"/>
        </w:trPr>
        <w:tc>
          <w:tcPr>
            <w:tcW w:w="1423" w:type="dxa"/>
            <w:gridSpan w:val="2"/>
            <w:shd w:val="clear" w:color="auto" w:fill="FFFFFF"/>
            <w:vAlign w:val="center"/>
          </w:tcPr>
          <w:p w:rsidR="00A06E1B" w:rsidRPr="00F24157" w:rsidRDefault="00A06E1B" w:rsidP="00A70165">
            <w:pPr>
              <w:pStyle w:val="TableParagraph"/>
              <w:kinsoku w:val="0"/>
              <w:overflowPunct w:val="0"/>
              <w:spacing w:before="99" w:line="240" w:lineRule="exact"/>
              <w:ind w:firstLineChars="100" w:firstLine="18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广告显示屏</w:t>
            </w:r>
          </w:p>
        </w:tc>
        <w:tc>
          <w:tcPr>
            <w:tcW w:w="7513" w:type="dxa"/>
            <w:shd w:val="clear" w:color="auto" w:fill="FFFFFF"/>
            <w:vAlign w:val="center"/>
          </w:tcPr>
          <w:p w:rsidR="00A06E1B" w:rsidRPr="00F24157" w:rsidRDefault="00A06E1B" w:rsidP="00A70165">
            <w:pPr>
              <w:pStyle w:val="TableParagraph"/>
              <w:kinsoku w:val="0"/>
              <w:overflowPunct w:val="0"/>
              <w:spacing w:before="49" w:line="240" w:lineRule="exact"/>
              <w:ind w:right="581"/>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选配HDMI 43寸LCD广告屏，播放视频、图片，支持用户自定义，不支持室外应用。</w:t>
            </w:r>
          </w:p>
        </w:tc>
      </w:tr>
      <w:tr w:rsidR="00A06E1B" w:rsidRPr="00F24157" w:rsidTr="008B1AF5">
        <w:trPr>
          <w:trHeight w:hRule="exact" w:val="559"/>
        </w:trPr>
        <w:tc>
          <w:tcPr>
            <w:tcW w:w="1423" w:type="dxa"/>
            <w:gridSpan w:val="2"/>
            <w:shd w:val="clear" w:color="auto" w:fill="FFFFFF"/>
            <w:vAlign w:val="center"/>
          </w:tcPr>
          <w:p w:rsidR="00A06E1B" w:rsidRPr="00F24157" w:rsidRDefault="00A06E1B" w:rsidP="00A70165">
            <w:pPr>
              <w:pStyle w:val="TableParagraph"/>
              <w:kinsoku w:val="0"/>
              <w:overflowPunct w:val="0"/>
              <w:spacing w:before="99" w:line="240" w:lineRule="exact"/>
              <w:ind w:firstLineChars="100" w:firstLine="18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LED显示屏</w:t>
            </w:r>
          </w:p>
        </w:tc>
        <w:tc>
          <w:tcPr>
            <w:tcW w:w="7513" w:type="dxa"/>
            <w:shd w:val="clear" w:color="auto" w:fill="FFFFFF"/>
            <w:vAlign w:val="center"/>
          </w:tcPr>
          <w:p w:rsidR="00A06E1B" w:rsidRPr="00F24157" w:rsidRDefault="00A06E1B" w:rsidP="00A70165">
            <w:pPr>
              <w:pStyle w:val="TableParagraph"/>
              <w:kinsoku w:val="0"/>
              <w:overflowPunct w:val="0"/>
              <w:spacing w:before="49" w:line="240" w:lineRule="exact"/>
              <w:ind w:left="103" w:right="581"/>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选配网络化1180B显示屏，支持出入口信息、缴费信息等显示，支持用户自定义</w:t>
            </w:r>
          </w:p>
        </w:tc>
      </w:tr>
      <w:tr w:rsidR="00A06E1B" w:rsidRPr="00F24157" w:rsidTr="008B1AF5">
        <w:trPr>
          <w:trHeight w:hRule="exact" w:val="431"/>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firstLineChars="100" w:firstLine="18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可视对讲</w:t>
            </w:r>
          </w:p>
        </w:tc>
        <w:tc>
          <w:tcPr>
            <w:tcW w:w="7513" w:type="dxa"/>
            <w:shd w:val="clear" w:color="auto" w:fill="FFFFFF"/>
            <w:vAlign w:val="center"/>
          </w:tcPr>
          <w:p w:rsidR="00A06E1B" w:rsidRPr="00F24157" w:rsidRDefault="00A06E1B" w:rsidP="00A70165">
            <w:pPr>
              <w:pStyle w:val="TableParagraph"/>
              <w:kinsoku w:val="0"/>
              <w:overflowPunct w:val="0"/>
              <w:spacing w:line="240" w:lineRule="exact"/>
              <w:ind w:left="103"/>
              <w:jc w:val="both"/>
              <w:rPr>
                <w:rFonts w:ascii="仿宋_GB2312" w:eastAsia="仿宋_GB2312" w:hAnsi="微软雅黑"/>
                <w:sz w:val="18"/>
                <w:szCs w:val="18"/>
              </w:rPr>
            </w:pPr>
            <w:r w:rsidRPr="00F24157">
              <w:rPr>
                <w:rFonts w:ascii="仿宋_GB2312" w:eastAsia="仿宋_GB2312" w:hAnsi="微软雅黑" w:cs="微软雅黑" w:hint="eastAsia"/>
                <w:sz w:val="18"/>
                <w:szCs w:val="18"/>
              </w:rPr>
              <w:t>支持远程可视对讲功能</w:t>
            </w:r>
          </w:p>
        </w:tc>
      </w:tr>
      <w:tr w:rsidR="00A06E1B" w:rsidRPr="00F24157" w:rsidTr="008B1AF5">
        <w:trPr>
          <w:trHeight w:hRule="exact" w:val="413"/>
        </w:trPr>
        <w:tc>
          <w:tcPr>
            <w:tcW w:w="1423" w:type="dxa"/>
            <w:gridSpan w:val="2"/>
            <w:shd w:val="clear" w:color="auto" w:fill="FFFFFF"/>
            <w:vAlign w:val="center"/>
          </w:tcPr>
          <w:p w:rsidR="00A06E1B" w:rsidRPr="00F24157" w:rsidRDefault="00A06E1B" w:rsidP="00A70165">
            <w:pPr>
              <w:pStyle w:val="TableParagraph"/>
              <w:kinsoku w:val="0"/>
              <w:overflowPunct w:val="0"/>
              <w:spacing w:line="240" w:lineRule="exact"/>
              <w:ind w:firstLineChars="100" w:firstLine="180"/>
              <w:jc w:val="both"/>
              <w:rPr>
                <w:rFonts w:ascii="仿宋_GB2312" w:eastAsia="仿宋_GB2312" w:hAnsi="微软雅黑"/>
                <w:sz w:val="18"/>
                <w:szCs w:val="18"/>
              </w:rPr>
            </w:pPr>
            <w:r w:rsidRPr="00F24157">
              <w:rPr>
                <w:rFonts w:ascii="仿宋_GB2312" w:eastAsia="仿宋_GB2312" w:hAnsi="微软雅黑" w:cs="微软雅黑" w:hint="eastAsia"/>
                <w:sz w:val="18"/>
                <w:szCs w:val="18"/>
              </w:rPr>
              <w:t>收费模式</w:t>
            </w:r>
          </w:p>
        </w:tc>
        <w:tc>
          <w:tcPr>
            <w:tcW w:w="7513" w:type="dxa"/>
            <w:shd w:val="clear" w:color="auto" w:fill="FFFFFF"/>
            <w:vAlign w:val="center"/>
          </w:tcPr>
          <w:p w:rsidR="00A06E1B" w:rsidRPr="00F24157" w:rsidRDefault="00A06E1B" w:rsidP="00A70165">
            <w:pPr>
              <w:pStyle w:val="TableParagraph"/>
              <w:kinsoku w:val="0"/>
              <w:overflowPunct w:val="0"/>
              <w:spacing w:before="49" w:line="240" w:lineRule="exact"/>
              <w:ind w:left="103" w:right="667"/>
              <w:jc w:val="both"/>
              <w:rPr>
                <w:rFonts w:ascii="仿宋_GB2312" w:eastAsia="仿宋_GB2312" w:hAnsi="微软雅黑"/>
                <w:sz w:val="18"/>
                <w:szCs w:val="18"/>
              </w:rPr>
            </w:pPr>
            <w:r w:rsidRPr="00F24157">
              <w:rPr>
                <w:rFonts w:ascii="仿宋_GB2312" w:eastAsia="仿宋_GB2312" w:hAnsi="微软雅黑" w:cs="微软雅黑" w:hint="eastAsia"/>
                <w:sz w:val="18"/>
                <w:szCs w:val="18"/>
              </w:rPr>
              <w:t>中央自助缴费、中央人工收费、出口自助缴费、出口人工缴费、手机缴费</w:t>
            </w:r>
          </w:p>
        </w:tc>
      </w:tr>
      <w:tr w:rsidR="00A06E1B" w:rsidRPr="00F24157" w:rsidTr="008B1AF5">
        <w:trPr>
          <w:trHeight w:hRule="exact" w:val="424"/>
        </w:trPr>
        <w:tc>
          <w:tcPr>
            <w:tcW w:w="1423" w:type="dxa"/>
            <w:gridSpan w:val="2"/>
            <w:shd w:val="clear" w:color="auto" w:fill="FFFFFF"/>
          </w:tcPr>
          <w:p w:rsidR="00A06E1B" w:rsidRPr="00F24157" w:rsidRDefault="00A06E1B" w:rsidP="00A70165">
            <w:pPr>
              <w:pStyle w:val="TableParagraph"/>
              <w:kinsoku w:val="0"/>
              <w:overflowPunct w:val="0"/>
              <w:spacing w:before="3" w:line="240" w:lineRule="exact"/>
              <w:rPr>
                <w:rFonts w:ascii="仿宋_GB2312" w:eastAsia="仿宋_GB2312" w:hAnsi="微软雅黑"/>
                <w:sz w:val="18"/>
                <w:szCs w:val="18"/>
              </w:rPr>
            </w:pPr>
          </w:p>
          <w:p w:rsidR="00A06E1B" w:rsidRPr="00F24157" w:rsidRDefault="00A06E1B" w:rsidP="00A70165">
            <w:pPr>
              <w:pStyle w:val="TableParagraph"/>
              <w:kinsoku w:val="0"/>
              <w:overflowPunct w:val="0"/>
              <w:spacing w:line="240" w:lineRule="exact"/>
              <w:ind w:left="131"/>
              <w:rPr>
                <w:rFonts w:ascii="仿宋_GB2312" w:eastAsia="仿宋_GB2312" w:hAnsi="微软雅黑"/>
                <w:sz w:val="18"/>
                <w:szCs w:val="18"/>
              </w:rPr>
            </w:pPr>
            <w:r w:rsidRPr="00F24157">
              <w:rPr>
                <w:rFonts w:ascii="仿宋_GB2312" w:eastAsia="仿宋_GB2312" w:hAnsi="微软雅黑" w:cs="微软雅黑" w:hint="eastAsia"/>
                <w:sz w:val="18"/>
                <w:szCs w:val="18"/>
              </w:rPr>
              <w:t>车牌识别率</w:t>
            </w:r>
          </w:p>
        </w:tc>
        <w:tc>
          <w:tcPr>
            <w:tcW w:w="7513" w:type="dxa"/>
            <w:shd w:val="clear" w:color="auto" w:fill="FFFFFF"/>
          </w:tcPr>
          <w:p w:rsidR="00A06E1B" w:rsidRPr="00F24157" w:rsidRDefault="00A06E1B" w:rsidP="00A70165">
            <w:pPr>
              <w:pStyle w:val="TableParagraph"/>
              <w:kinsoku w:val="0"/>
              <w:overflowPunct w:val="0"/>
              <w:spacing w:before="49" w:line="240" w:lineRule="exact"/>
              <w:ind w:left="103" w:right="580"/>
              <w:rPr>
                <w:rFonts w:ascii="仿宋_GB2312" w:eastAsia="仿宋_GB2312" w:hAnsi="微软雅黑"/>
                <w:sz w:val="18"/>
                <w:szCs w:val="18"/>
              </w:rPr>
            </w:pPr>
            <w:r w:rsidRPr="00F24157">
              <w:rPr>
                <w:rFonts w:ascii="仿宋_GB2312" w:eastAsia="仿宋_GB2312" w:hAnsi="微软雅黑" w:cs="微软雅黑" w:hint="eastAsia"/>
                <w:sz w:val="18"/>
                <w:szCs w:val="18"/>
              </w:rPr>
              <w:t>全天候≥9</w:t>
            </w:r>
            <w:r w:rsidRPr="00F24157">
              <w:rPr>
                <w:rFonts w:ascii="仿宋_GB2312" w:eastAsia="仿宋_GB2312" w:hAnsi="微软雅黑" w:cs="微软雅黑" w:hint="eastAsia"/>
                <w:spacing w:val="-1"/>
                <w:sz w:val="18"/>
                <w:szCs w:val="18"/>
              </w:rPr>
              <w:t>9.7</w:t>
            </w:r>
            <w:r w:rsidRPr="00F24157">
              <w:rPr>
                <w:rFonts w:ascii="仿宋_GB2312" w:eastAsia="仿宋_GB2312" w:hAnsi="微软雅黑" w:cs="微软雅黑" w:hint="eastAsia"/>
                <w:sz w:val="18"/>
                <w:szCs w:val="18"/>
              </w:rPr>
              <w:t>％</w:t>
            </w:r>
          </w:p>
        </w:tc>
      </w:tr>
      <w:tr w:rsidR="00A06E1B" w:rsidRPr="00F24157" w:rsidTr="008B1AF5">
        <w:trPr>
          <w:trHeight w:hRule="exact" w:val="645"/>
        </w:trPr>
        <w:tc>
          <w:tcPr>
            <w:tcW w:w="1423" w:type="dxa"/>
            <w:gridSpan w:val="2"/>
            <w:tcBorders>
              <w:bottom w:val="single" w:sz="4" w:space="0" w:color="auto"/>
            </w:tcBorders>
            <w:shd w:val="clear" w:color="auto" w:fill="FFFFFF"/>
            <w:vAlign w:val="center"/>
          </w:tcPr>
          <w:p w:rsidR="00A06E1B" w:rsidRPr="00F24157" w:rsidRDefault="00A06E1B" w:rsidP="00A70165">
            <w:pPr>
              <w:pStyle w:val="TableParagraph"/>
              <w:kinsoku w:val="0"/>
              <w:overflowPunct w:val="0"/>
              <w:spacing w:line="240" w:lineRule="exact"/>
              <w:ind w:left="131"/>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对接网络道闸</w:t>
            </w:r>
          </w:p>
        </w:tc>
        <w:tc>
          <w:tcPr>
            <w:tcW w:w="7513" w:type="dxa"/>
            <w:tcBorders>
              <w:bottom w:val="single" w:sz="4" w:space="0" w:color="auto"/>
            </w:tcBorders>
            <w:shd w:val="clear" w:color="auto" w:fill="FFFFFF"/>
            <w:vAlign w:val="center"/>
          </w:tcPr>
          <w:p w:rsidR="00A06E1B" w:rsidRPr="00F24157" w:rsidRDefault="00A06E1B" w:rsidP="00A70165">
            <w:pPr>
              <w:pStyle w:val="TableParagraph"/>
              <w:kinsoku w:val="0"/>
              <w:overflowPunct w:val="0"/>
              <w:spacing w:before="49" w:line="240" w:lineRule="exact"/>
              <w:ind w:right="580"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支持 IP/IO 道闸，支持双道</w:t>
            </w:r>
            <w:proofErr w:type="gramStart"/>
            <w:r w:rsidRPr="00F24157">
              <w:rPr>
                <w:rFonts w:ascii="仿宋_GB2312" w:eastAsia="仿宋_GB2312" w:hAnsi="微软雅黑" w:cs="微软雅黑" w:hint="eastAsia"/>
                <w:sz w:val="18"/>
                <w:szCs w:val="18"/>
              </w:rPr>
              <w:t>闸</w:t>
            </w:r>
            <w:proofErr w:type="gramEnd"/>
            <w:r w:rsidRPr="00F24157">
              <w:rPr>
                <w:rFonts w:ascii="仿宋_GB2312" w:eastAsia="仿宋_GB2312" w:hAnsi="微软雅黑" w:cs="微软雅黑" w:hint="eastAsia"/>
                <w:sz w:val="18"/>
                <w:szCs w:val="18"/>
              </w:rPr>
              <w:t>应用，支持单通道共用道闸车场模式</w:t>
            </w:r>
          </w:p>
        </w:tc>
      </w:tr>
      <w:tr w:rsidR="00A06E1B" w:rsidRPr="00F24157" w:rsidTr="008B1AF5">
        <w:trPr>
          <w:trHeight w:hRule="exact" w:val="446"/>
        </w:trPr>
        <w:tc>
          <w:tcPr>
            <w:tcW w:w="1423" w:type="dxa"/>
            <w:gridSpan w:val="2"/>
            <w:tcBorders>
              <w:bottom w:val="single" w:sz="4" w:space="0" w:color="auto"/>
            </w:tcBorders>
            <w:shd w:val="clear" w:color="auto" w:fill="FFFFFF"/>
            <w:vAlign w:val="center"/>
          </w:tcPr>
          <w:p w:rsidR="00A06E1B" w:rsidRPr="00F24157" w:rsidRDefault="00A06E1B" w:rsidP="00A70165">
            <w:pPr>
              <w:pStyle w:val="TableParagraph"/>
              <w:kinsoku w:val="0"/>
              <w:overflowPunct w:val="0"/>
              <w:spacing w:line="240" w:lineRule="exact"/>
              <w:ind w:left="131"/>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当面付</w:t>
            </w:r>
          </w:p>
        </w:tc>
        <w:tc>
          <w:tcPr>
            <w:tcW w:w="7513" w:type="dxa"/>
            <w:tcBorders>
              <w:bottom w:val="single" w:sz="4" w:space="0" w:color="auto"/>
            </w:tcBorders>
            <w:shd w:val="clear" w:color="auto" w:fill="FFFFFF"/>
            <w:vAlign w:val="center"/>
          </w:tcPr>
          <w:p w:rsidR="00A06E1B" w:rsidRPr="00F24157" w:rsidRDefault="00A06E1B" w:rsidP="00A70165">
            <w:pPr>
              <w:pStyle w:val="TableParagraph"/>
              <w:kinsoku w:val="0"/>
              <w:overflowPunct w:val="0"/>
              <w:spacing w:before="49" w:line="240" w:lineRule="exact"/>
              <w:ind w:right="580"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支持，选配功能</w:t>
            </w:r>
          </w:p>
        </w:tc>
      </w:tr>
      <w:tr w:rsidR="00A06E1B" w:rsidRPr="00F24157" w:rsidTr="008B1AF5">
        <w:trPr>
          <w:trHeight w:hRule="exact" w:val="586"/>
        </w:trPr>
        <w:tc>
          <w:tcPr>
            <w:tcW w:w="1423" w:type="dxa"/>
            <w:gridSpan w:val="2"/>
            <w:tcBorders>
              <w:bottom w:val="single" w:sz="4" w:space="0" w:color="auto"/>
            </w:tcBorders>
            <w:shd w:val="clear" w:color="auto" w:fill="FFFFFF"/>
            <w:vAlign w:val="center"/>
          </w:tcPr>
          <w:p w:rsidR="00A06E1B" w:rsidRPr="00F24157" w:rsidRDefault="00A06E1B" w:rsidP="00A70165">
            <w:pPr>
              <w:pStyle w:val="TableParagraph"/>
              <w:kinsoku w:val="0"/>
              <w:overflowPunct w:val="0"/>
              <w:spacing w:line="240" w:lineRule="exact"/>
              <w:ind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当面付识别距离</w:t>
            </w:r>
          </w:p>
        </w:tc>
        <w:tc>
          <w:tcPr>
            <w:tcW w:w="7513" w:type="dxa"/>
            <w:tcBorders>
              <w:bottom w:val="single" w:sz="4" w:space="0" w:color="auto"/>
            </w:tcBorders>
            <w:shd w:val="clear" w:color="auto" w:fill="FFFFFF"/>
            <w:vAlign w:val="center"/>
          </w:tcPr>
          <w:p w:rsidR="00A06E1B" w:rsidRPr="00F24157" w:rsidRDefault="00A06E1B" w:rsidP="00A70165">
            <w:pPr>
              <w:pStyle w:val="TableParagraph"/>
              <w:kinsoku w:val="0"/>
              <w:overflowPunct w:val="0"/>
              <w:spacing w:before="49" w:line="240" w:lineRule="exact"/>
              <w:ind w:right="580"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0 – 15CM</w:t>
            </w:r>
          </w:p>
        </w:tc>
      </w:tr>
      <w:tr w:rsidR="00A06E1B" w:rsidRPr="00F24157" w:rsidTr="008B1AF5">
        <w:trPr>
          <w:trHeight w:hRule="exact" w:val="446"/>
        </w:trPr>
        <w:tc>
          <w:tcPr>
            <w:tcW w:w="1423" w:type="dxa"/>
            <w:gridSpan w:val="2"/>
            <w:tcBorders>
              <w:bottom w:val="single" w:sz="4" w:space="0" w:color="auto"/>
            </w:tcBorders>
            <w:shd w:val="clear" w:color="auto" w:fill="FFFFFF"/>
            <w:vAlign w:val="center"/>
          </w:tcPr>
          <w:p w:rsidR="00A06E1B" w:rsidRPr="00F24157" w:rsidRDefault="00A06E1B" w:rsidP="00A70165">
            <w:pPr>
              <w:pStyle w:val="TableParagraph"/>
              <w:kinsoku w:val="0"/>
              <w:overflowPunct w:val="0"/>
              <w:spacing w:line="240" w:lineRule="exact"/>
              <w:ind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支持码制</w:t>
            </w:r>
          </w:p>
        </w:tc>
        <w:tc>
          <w:tcPr>
            <w:tcW w:w="7513" w:type="dxa"/>
            <w:tcBorders>
              <w:bottom w:val="single" w:sz="4" w:space="0" w:color="auto"/>
            </w:tcBorders>
            <w:shd w:val="clear" w:color="auto" w:fill="FFFFFF"/>
            <w:vAlign w:val="center"/>
          </w:tcPr>
          <w:p w:rsidR="00A06E1B" w:rsidRPr="00F24157" w:rsidRDefault="00A06E1B" w:rsidP="00A70165">
            <w:pPr>
              <w:pStyle w:val="TableParagraph"/>
              <w:kinsoku w:val="0"/>
              <w:overflowPunct w:val="0"/>
              <w:spacing w:before="49" w:line="240" w:lineRule="exact"/>
              <w:ind w:right="580" w:firstLineChars="50" w:firstLine="90"/>
              <w:jc w:val="both"/>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QR Code</w:t>
            </w:r>
          </w:p>
        </w:tc>
      </w:tr>
      <w:tr w:rsidR="00A06E1B" w:rsidRPr="00F24157" w:rsidTr="008B1AF5">
        <w:trPr>
          <w:trHeight w:hRule="exact" w:val="283"/>
        </w:trPr>
        <w:tc>
          <w:tcPr>
            <w:tcW w:w="8936" w:type="dxa"/>
            <w:gridSpan w:val="3"/>
            <w:shd w:val="clear" w:color="auto" w:fill="FFC000"/>
          </w:tcPr>
          <w:p w:rsidR="00A06E1B" w:rsidRPr="00F24157" w:rsidRDefault="00A06E1B" w:rsidP="00A70165">
            <w:pPr>
              <w:pStyle w:val="TableParagraph"/>
              <w:kinsoku w:val="0"/>
              <w:overflowPunct w:val="0"/>
              <w:spacing w:line="240" w:lineRule="exact"/>
              <w:ind w:left="82"/>
              <w:rPr>
                <w:rFonts w:ascii="仿宋_GB2312" w:eastAsia="仿宋_GB2312" w:hAnsi="微软雅黑"/>
                <w:b/>
                <w:sz w:val="18"/>
                <w:szCs w:val="18"/>
              </w:rPr>
            </w:pPr>
            <w:r w:rsidRPr="00F24157">
              <w:rPr>
                <w:rFonts w:ascii="仿宋_GB2312" w:eastAsia="仿宋_GB2312" w:hAnsi="微软雅黑" w:cs="方正黑体简体" w:hint="eastAsia"/>
                <w:b/>
                <w:spacing w:val="8"/>
                <w:sz w:val="18"/>
                <w:szCs w:val="18"/>
              </w:rPr>
              <w:t>其</w:t>
            </w:r>
            <w:r w:rsidRPr="00F24157">
              <w:rPr>
                <w:rFonts w:ascii="仿宋_GB2312" w:eastAsia="仿宋_GB2312" w:hAnsi="微软雅黑" w:cs="方正黑体简体" w:hint="eastAsia"/>
                <w:b/>
                <w:sz w:val="18"/>
                <w:szCs w:val="18"/>
              </w:rPr>
              <w:t>它</w:t>
            </w:r>
          </w:p>
        </w:tc>
      </w:tr>
      <w:tr w:rsidR="00A06E1B" w:rsidRPr="00F24157" w:rsidTr="008B1AF5">
        <w:trPr>
          <w:trHeight w:hRule="exact" w:val="305"/>
        </w:trPr>
        <w:tc>
          <w:tcPr>
            <w:tcW w:w="1166" w:type="dxa"/>
            <w:shd w:val="clear" w:color="auto" w:fill="FFFFFF"/>
          </w:tcPr>
          <w:p w:rsidR="00A06E1B" w:rsidRPr="00F24157" w:rsidRDefault="00A06E1B" w:rsidP="00A70165">
            <w:pPr>
              <w:pStyle w:val="TableParagraph"/>
              <w:kinsoku w:val="0"/>
              <w:overflowPunct w:val="0"/>
              <w:spacing w:line="240" w:lineRule="exact"/>
              <w:ind w:left="217"/>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工作电压</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firstLineChars="50" w:firstLine="9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AC 220V±10％/50Hz</w:t>
            </w:r>
          </w:p>
        </w:tc>
      </w:tr>
      <w:tr w:rsidR="00A06E1B" w:rsidRPr="00F24157" w:rsidTr="008B1AF5">
        <w:trPr>
          <w:trHeight w:hRule="exact" w:val="295"/>
        </w:trPr>
        <w:tc>
          <w:tcPr>
            <w:tcW w:w="1166" w:type="dxa"/>
            <w:shd w:val="clear" w:color="auto" w:fill="FFFFFF"/>
          </w:tcPr>
          <w:p w:rsidR="00A06E1B" w:rsidRPr="00F24157" w:rsidRDefault="00A06E1B" w:rsidP="00A70165">
            <w:pPr>
              <w:pStyle w:val="TableParagraph"/>
              <w:tabs>
                <w:tab w:val="left" w:pos="694"/>
              </w:tabs>
              <w:kinsoku w:val="0"/>
              <w:overflowPunct w:val="0"/>
              <w:spacing w:line="240" w:lineRule="exact"/>
              <w:ind w:left="214"/>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功</w:t>
            </w:r>
            <w:r w:rsidRPr="00F24157">
              <w:rPr>
                <w:rFonts w:ascii="仿宋_GB2312" w:eastAsia="仿宋_GB2312" w:hAnsi="微软雅黑" w:cs="微软雅黑" w:hint="eastAsia"/>
                <w:sz w:val="18"/>
                <w:szCs w:val="18"/>
              </w:rPr>
              <w:tab/>
              <w:t>率</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left="107"/>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65W</w:t>
            </w:r>
          </w:p>
        </w:tc>
      </w:tr>
      <w:tr w:rsidR="00A06E1B" w:rsidRPr="00F24157" w:rsidTr="008B1AF5">
        <w:trPr>
          <w:trHeight w:hRule="exact" w:val="423"/>
        </w:trPr>
        <w:tc>
          <w:tcPr>
            <w:tcW w:w="1166" w:type="dxa"/>
            <w:shd w:val="clear" w:color="auto" w:fill="FFFFFF"/>
            <w:vAlign w:val="center"/>
          </w:tcPr>
          <w:p w:rsidR="00A06E1B" w:rsidRPr="00F24157" w:rsidRDefault="00A06E1B" w:rsidP="00A70165">
            <w:pPr>
              <w:snapToGrid w:val="0"/>
              <w:spacing w:before="156" w:after="156" w:line="240" w:lineRule="exact"/>
              <w:ind w:left="420" w:firstLineChars="100" w:firstLine="180"/>
              <w:jc w:val="left"/>
              <w:rPr>
                <w:rFonts w:ascii="仿宋_GB2312" w:eastAsia="仿宋_GB2312" w:hAnsi="微软雅黑" w:cs="微软雅黑"/>
                <w:kern w:val="0"/>
                <w:sz w:val="18"/>
                <w:szCs w:val="18"/>
              </w:rPr>
            </w:pPr>
            <w:r w:rsidRPr="00F24157">
              <w:rPr>
                <w:rFonts w:ascii="仿宋_GB2312" w:eastAsia="仿宋_GB2312" w:hAnsi="微软雅黑" w:cs="微软雅黑" w:hint="eastAsia"/>
                <w:kern w:val="0"/>
                <w:sz w:val="18"/>
                <w:szCs w:val="18"/>
              </w:rPr>
              <w:t>工作温度</w:t>
            </w:r>
          </w:p>
        </w:tc>
        <w:tc>
          <w:tcPr>
            <w:tcW w:w="7770" w:type="dxa"/>
            <w:gridSpan w:val="2"/>
            <w:shd w:val="clear" w:color="auto" w:fill="FFFFFF"/>
            <w:vAlign w:val="center"/>
          </w:tcPr>
          <w:p w:rsidR="00A06E1B" w:rsidRPr="00F24157" w:rsidRDefault="00A06E1B" w:rsidP="00A70165">
            <w:pPr>
              <w:snapToGrid w:val="0"/>
              <w:spacing w:before="156" w:after="156" w:line="240" w:lineRule="exact"/>
              <w:ind w:left="420" w:firstLineChars="50" w:firstLine="90"/>
              <w:jc w:val="left"/>
              <w:rPr>
                <w:rFonts w:ascii="仿宋_GB2312" w:eastAsia="仿宋_GB2312" w:hAnsi="微软雅黑" w:cs="微软雅黑"/>
                <w:kern w:val="0"/>
                <w:sz w:val="18"/>
                <w:szCs w:val="18"/>
              </w:rPr>
            </w:pPr>
            <w:r w:rsidRPr="00F24157">
              <w:rPr>
                <w:rFonts w:ascii="仿宋_GB2312" w:eastAsia="仿宋_GB2312" w:hAnsi="微软雅黑" w:cs="微软雅黑" w:hint="eastAsia"/>
                <w:kern w:val="0"/>
                <w:sz w:val="18"/>
                <w:szCs w:val="18"/>
              </w:rPr>
              <w:t>-25℃~70℃</w:t>
            </w:r>
          </w:p>
        </w:tc>
      </w:tr>
      <w:tr w:rsidR="00A06E1B" w:rsidRPr="00F24157" w:rsidTr="008B1AF5">
        <w:trPr>
          <w:trHeight w:hRule="exact" w:val="430"/>
        </w:trPr>
        <w:tc>
          <w:tcPr>
            <w:tcW w:w="1166" w:type="dxa"/>
            <w:shd w:val="clear" w:color="auto" w:fill="FFFFFF"/>
            <w:vAlign w:val="center"/>
          </w:tcPr>
          <w:p w:rsidR="00A06E1B" w:rsidRPr="00F24157" w:rsidRDefault="00A06E1B" w:rsidP="00A70165">
            <w:pPr>
              <w:snapToGrid w:val="0"/>
              <w:spacing w:before="156" w:after="156" w:line="240" w:lineRule="exact"/>
              <w:ind w:left="420" w:firstLineChars="100" w:firstLine="180"/>
              <w:jc w:val="left"/>
              <w:rPr>
                <w:rFonts w:ascii="仿宋_GB2312" w:eastAsia="仿宋_GB2312" w:hAnsi="微软雅黑" w:cs="微软雅黑"/>
                <w:kern w:val="0"/>
                <w:sz w:val="18"/>
                <w:szCs w:val="18"/>
              </w:rPr>
            </w:pPr>
            <w:r w:rsidRPr="00F24157">
              <w:rPr>
                <w:rFonts w:ascii="仿宋_GB2312" w:eastAsia="仿宋_GB2312" w:hAnsi="微软雅黑" w:cs="微软雅黑" w:hint="eastAsia"/>
                <w:kern w:val="0"/>
                <w:sz w:val="18"/>
                <w:szCs w:val="18"/>
              </w:rPr>
              <w:t>储运温度</w:t>
            </w:r>
          </w:p>
        </w:tc>
        <w:tc>
          <w:tcPr>
            <w:tcW w:w="7770" w:type="dxa"/>
            <w:gridSpan w:val="2"/>
            <w:shd w:val="clear" w:color="auto" w:fill="FFFFFF"/>
            <w:vAlign w:val="center"/>
          </w:tcPr>
          <w:p w:rsidR="00A06E1B" w:rsidRPr="00F24157" w:rsidRDefault="00A06E1B" w:rsidP="00A70165">
            <w:pPr>
              <w:snapToGrid w:val="0"/>
              <w:spacing w:before="156" w:after="156" w:line="240" w:lineRule="exact"/>
              <w:ind w:left="420" w:firstLineChars="50" w:firstLine="90"/>
              <w:jc w:val="left"/>
              <w:rPr>
                <w:rFonts w:ascii="仿宋_GB2312" w:eastAsia="仿宋_GB2312" w:hAnsi="微软雅黑" w:cs="微软雅黑"/>
                <w:kern w:val="0"/>
                <w:sz w:val="18"/>
                <w:szCs w:val="18"/>
              </w:rPr>
            </w:pPr>
            <w:r w:rsidRPr="00F24157">
              <w:rPr>
                <w:rFonts w:ascii="仿宋_GB2312" w:eastAsia="仿宋_GB2312" w:hAnsi="微软雅黑" w:cs="微软雅黑" w:hint="eastAsia"/>
                <w:kern w:val="0"/>
                <w:sz w:val="18"/>
                <w:szCs w:val="18"/>
              </w:rPr>
              <w:t>-30℃~75℃</w:t>
            </w:r>
          </w:p>
        </w:tc>
      </w:tr>
      <w:tr w:rsidR="00A06E1B" w:rsidRPr="00F24157" w:rsidTr="008B1AF5">
        <w:trPr>
          <w:trHeight w:hRule="exact" w:val="395"/>
        </w:trPr>
        <w:tc>
          <w:tcPr>
            <w:tcW w:w="1166" w:type="dxa"/>
            <w:shd w:val="clear" w:color="auto" w:fill="FFFFFF"/>
          </w:tcPr>
          <w:p w:rsidR="00A06E1B" w:rsidRPr="00F24157" w:rsidRDefault="00A06E1B" w:rsidP="00A70165">
            <w:pPr>
              <w:pStyle w:val="TableParagraph"/>
              <w:kinsoku w:val="0"/>
              <w:overflowPunct w:val="0"/>
              <w:spacing w:line="240" w:lineRule="exact"/>
              <w:ind w:firstLineChars="100" w:firstLine="18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相对湿度</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left="95"/>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≤95%，无凝露（常温下）</w:t>
            </w:r>
          </w:p>
        </w:tc>
      </w:tr>
      <w:tr w:rsidR="00A06E1B" w:rsidRPr="00F24157" w:rsidTr="008B1AF5">
        <w:trPr>
          <w:trHeight w:hRule="exact" w:val="531"/>
        </w:trPr>
        <w:tc>
          <w:tcPr>
            <w:tcW w:w="1166" w:type="dxa"/>
            <w:shd w:val="clear" w:color="auto" w:fill="FFFFFF"/>
          </w:tcPr>
          <w:p w:rsidR="00A06E1B" w:rsidRPr="00F24157" w:rsidRDefault="00A06E1B" w:rsidP="00A70165">
            <w:pPr>
              <w:pStyle w:val="TableParagraph"/>
              <w:tabs>
                <w:tab w:val="left" w:pos="709"/>
              </w:tabs>
              <w:kinsoku w:val="0"/>
              <w:overflowPunct w:val="0"/>
              <w:spacing w:line="240" w:lineRule="exact"/>
              <w:ind w:left="218"/>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材</w:t>
            </w:r>
            <w:r w:rsidRPr="00F24157">
              <w:rPr>
                <w:rFonts w:ascii="仿宋_GB2312" w:eastAsia="仿宋_GB2312" w:hAnsi="微软雅黑" w:cs="微软雅黑" w:hint="eastAsia"/>
                <w:sz w:val="18"/>
                <w:szCs w:val="18"/>
              </w:rPr>
              <w:tab/>
              <w:t>质</w:t>
            </w:r>
          </w:p>
        </w:tc>
        <w:tc>
          <w:tcPr>
            <w:tcW w:w="7770" w:type="dxa"/>
            <w:gridSpan w:val="2"/>
            <w:shd w:val="clear" w:color="auto" w:fill="FFFFFF"/>
          </w:tcPr>
          <w:p w:rsidR="00A06E1B" w:rsidRPr="00F24157" w:rsidRDefault="00A06E1B" w:rsidP="00A70165">
            <w:pPr>
              <w:snapToGrid w:val="0"/>
              <w:spacing w:before="156" w:after="156" w:line="240" w:lineRule="exact"/>
              <w:ind w:left="420"/>
              <w:rPr>
                <w:rFonts w:ascii="仿宋_GB2312" w:eastAsia="仿宋_GB2312" w:hAnsi="微软雅黑" w:cs="微软雅黑"/>
                <w:kern w:val="0"/>
                <w:sz w:val="18"/>
                <w:szCs w:val="18"/>
              </w:rPr>
            </w:pPr>
            <w:r w:rsidRPr="00F24157">
              <w:rPr>
                <w:rFonts w:ascii="仿宋_GB2312" w:eastAsia="仿宋_GB2312" w:hAnsi="微软雅黑" w:cs="微软雅黑" w:hint="eastAsia"/>
                <w:kern w:val="0"/>
                <w:sz w:val="18"/>
                <w:szCs w:val="18"/>
              </w:rPr>
              <w:t>机身主体采用厚度1.2mm的</w:t>
            </w:r>
            <w:proofErr w:type="gramStart"/>
            <w:r w:rsidRPr="00F24157">
              <w:rPr>
                <w:rFonts w:ascii="仿宋_GB2312" w:eastAsia="仿宋_GB2312" w:hAnsi="微软雅黑" w:cs="微软雅黑" w:hint="eastAsia"/>
                <w:kern w:val="0"/>
                <w:sz w:val="18"/>
                <w:szCs w:val="18"/>
              </w:rPr>
              <w:t>高强度碳刚板材</w:t>
            </w:r>
            <w:proofErr w:type="gramEnd"/>
            <w:r w:rsidRPr="00F24157">
              <w:rPr>
                <w:rFonts w:ascii="仿宋_GB2312" w:eastAsia="仿宋_GB2312" w:hAnsi="微软雅黑" w:cs="微软雅黑" w:hint="eastAsia"/>
                <w:kern w:val="0"/>
                <w:sz w:val="18"/>
                <w:szCs w:val="18"/>
              </w:rPr>
              <w:t>，喷涂麒麟金色；</w:t>
            </w:r>
          </w:p>
          <w:p w:rsidR="00A06E1B" w:rsidRPr="00F24157" w:rsidRDefault="00A06E1B" w:rsidP="00A70165">
            <w:pPr>
              <w:pStyle w:val="TableParagraph"/>
              <w:kinsoku w:val="0"/>
              <w:overflowPunct w:val="0"/>
              <w:spacing w:line="240" w:lineRule="exact"/>
              <w:ind w:left="102"/>
              <w:rPr>
                <w:rFonts w:ascii="仿宋_GB2312" w:eastAsia="仿宋_GB2312" w:hAnsi="微软雅黑" w:cs="微软雅黑"/>
                <w:sz w:val="18"/>
                <w:szCs w:val="18"/>
              </w:rPr>
            </w:pPr>
            <w:r w:rsidRPr="00F24157">
              <w:rPr>
                <w:rFonts w:ascii="仿宋_GB2312" w:eastAsia="仿宋_GB2312" w:hAnsi="微软雅黑" w:hint="eastAsia"/>
                <w:sz w:val="20"/>
                <w:szCs w:val="20"/>
              </w:rPr>
              <w:t>面板采用厚度为5.0mm的钢化玻璃，整体呈黑色，在补光灯与摄像头处做透光处理；</w:t>
            </w:r>
          </w:p>
        </w:tc>
      </w:tr>
      <w:tr w:rsidR="00A06E1B" w:rsidRPr="00F24157" w:rsidTr="008B1AF5">
        <w:trPr>
          <w:trHeight w:hRule="exact" w:val="425"/>
        </w:trPr>
        <w:tc>
          <w:tcPr>
            <w:tcW w:w="1166" w:type="dxa"/>
            <w:shd w:val="clear" w:color="auto" w:fill="FFFFFF"/>
          </w:tcPr>
          <w:p w:rsidR="00A06E1B" w:rsidRPr="00F24157" w:rsidRDefault="00A06E1B" w:rsidP="00A70165">
            <w:pPr>
              <w:pStyle w:val="TableParagraph"/>
              <w:tabs>
                <w:tab w:val="left" w:pos="709"/>
              </w:tabs>
              <w:kinsoku w:val="0"/>
              <w:overflowPunct w:val="0"/>
              <w:spacing w:line="240" w:lineRule="exact"/>
              <w:ind w:left="218"/>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机箱工艺</w:t>
            </w:r>
          </w:p>
        </w:tc>
        <w:tc>
          <w:tcPr>
            <w:tcW w:w="7770" w:type="dxa"/>
            <w:gridSpan w:val="2"/>
            <w:shd w:val="clear" w:color="auto" w:fill="FFFFFF"/>
          </w:tcPr>
          <w:p w:rsidR="00A06E1B" w:rsidRPr="00F24157" w:rsidRDefault="00A06E1B" w:rsidP="00A70165">
            <w:pPr>
              <w:snapToGrid w:val="0"/>
              <w:spacing w:before="156" w:after="156" w:line="240" w:lineRule="exact"/>
              <w:ind w:left="420"/>
              <w:rPr>
                <w:rFonts w:ascii="仿宋_GB2312" w:eastAsia="仿宋_GB2312" w:hAnsi="微软雅黑" w:cs="微软雅黑"/>
                <w:kern w:val="0"/>
                <w:sz w:val="18"/>
                <w:szCs w:val="18"/>
              </w:rPr>
            </w:pPr>
            <w:proofErr w:type="gramStart"/>
            <w:r w:rsidRPr="00F24157">
              <w:rPr>
                <w:rFonts w:ascii="仿宋_GB2312" w:eastAsia="仿宋_GB2312" w:hAnsi="微软雅黑" w:cs="微软雅黑" w:hint="eastAsia"/>
                <w:kern w:val="0"/>
                <w:sz w:val="18"/>
                <w:szCs w:val="18"/>
              </w:rPr>
              <w:t>钣</w:t>
            </w:r>
            <w:proofErr w:type="gramEnd"/>
            <w:r w:rsidRPr="00F24157">
              <w:rPr>
                <w:rFonts w:ascii="仿宋_GB2312" w:eastAsia="仿宋_GB2312" w:hAnsi="微软雅黑" w:cs="微软雅黑" w:hint="eastAsia"/>
                <w:kern w:val="0"/>
                <w:sz w:val="18"/>
                <w:szCs w:val="18"/>
              </w:rPr>
              <w:t>金模具成型，高档喷粉工艺，喷涂厚度0.8mm ~ 1.0mm</w:t>
            </w:r>
          </w:p>
        </w:tc>
      </w:tr>
      <w:tr w:rsidR="00A06E1B" w:rsidRPr="00F24157" w:rsidTr="008B1AF5">
        <w:trPr>
          <w:trHeight w:hRule="exact" w:val="280"/>
        </w:trPr>
        <w:tc>
          <w:tcPr>
            <w:tcW w:w="1166" w:type="dxa"/>
            <w:shd w:val="clear" w:color="auto" w:fill="FFFFFF"/>
          </w:tcPr>
          <w:p w:rsidR="00A06E1B" w:rsidRPr="00F24157" w:rsidRDefault="00A06E1B" w:rsidP="00A70165">
            <w:pPr>
              <w:pStyle w:val="TableParagraph"/>
              <w:kinsoku w:val="0"/>
              <w:overflowPunct w:val="0"/>
              <w:spacing w:line="240" w:lineRule="exact"/>
              <w:ind w:leftChars="25" w:left="53" w:firstLineChars="50" w:firstLine="9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外壳防护等级</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left="109"/>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IPX4</w:t>
            </w:r>
          </w:p>
        </w:tc>
      </w:tr>
      <w:tr w:rsidR="00A06E1B" w:rsidRPr="00F24157" w:rsidTr="008B1AF5">
        <w:trPr>
          <w:trHeight w:hRule="exact" w:val="307"/>
        </w:trPr>
        <w:tc>
          <w:tcPr>
            <w:tcW w:w="1166" w:type="dxa"/>
            <w:shd w:val="clear" w:color="auto" w:fill="FFFFFF"/>
          </w:tcPr>
          <w:p w:rsidR="00A06E1B" w:rsidRPr="00F24157" w:rsidRDefault="00A06E1B" w:rsidP="00A70165">
            <w:pPr>
              <w:pStyle w:val="TableParagraph"/>
              <w:tabs>
                <w:tab w:val="left" w:pos="700"/>
              </w:tabs>
              <w:kinsoku w:val="0"/>
              <w:overflowPunct w:val="0"/>
              <w:spacing w:line="240" w:lineRule="exact"/>
              <w:ind w:left="22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面</w:t>
            </w:r>
            <w:r w:rsidRPr="00F24157">
              <w:rPr>
                <w:rFonts w:ascii="仿宋_GB2312" w:eastAsia="仿宋_GB2312" w:hAnsi="微软雅黑" w:cs="微软雅黑" w:hint="eastAsia"/>
                <w:sz w:val="18"/>
                <w:szCs w:val="18"/>
              </w:rPr>
              <w:tab/>
              <w:t>板</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left="103"/>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阻燃</w:t>
            </w:r>
          </w:p>
        </w:tc>
      </w:tr>
      <w:tr w:rsidR="00A06E1B" w:rsidRPr="00F24157" w:rsidTr="008B1AF5">
        <w:trPr>
          <w:trHeight w:hRule="exact" w:val="283"/>
        </w:trPr>
        <w:tc>
          <w:tcPr>
            <w:tcW w:w="1166" w:type="dxa"/>
            <w:shd w:val="clear" w:color="auto" w:fill="FFFFFF"/>
          </w:tcPr>
          <w:p w:rsidR="00A06E1B" w:rsidRPr="00F24157" w:rsidRDefault="00A06E1B" w:rsidP="00A70165">
            <w:pPr>
              <w:pStyle w:val="TableParagraph"/>
              <w:tabs>
                <w:tab w:val="left" w:pos="700"/>
              </w:tabs>
              <w:kinsoku w:val="0"/>
              <w:overflowPunct w:val="0"/>
              <w:spacing w:line="240" w:lineRule="exact"/>
              <w:ind w:left="22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防雷级别</w:t>
            </w:r>
          </w:p>
        </w:tc>
        <w:tc>
          <w:tcPr>
            <w:tcW w:w="7770" w:type="dxa"/>
            <w:gridSpan w:val="2"/>
            <w:shd w:val="clear" w:color="auto" w:fill="FFFFFF"/>
          </w:tcPr>
          <w:p w:rsidR="00A06E1B" w:rsidRPr="00F24157" w:rsidRDefault="00A06E1B" w:rsidP="00A70165">
            <w:pPr>
              <w:pStyle w:val="TableParagraph"/>
              <w:kinsoku w:val="0"/>
              <w:overflowPunct w:val="0"/>
              <w:spacing w:line="240" w:lineRule="exact"/>
              <w:ind w:left="103"/>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三级防雷保护</w:t>
            </w:r>
          </w:p>
        </w:tc>
      </w:tr>
      <w:tr w:rsidR="00A06E1B" w:rsidRPr="00F24157" w:rsidTr="008B1AF5">
        <w:trPr>
          <w:trHeight w:hRule="exact" w:val="237"/>
        </w:trPr>
        <w:tc>
          <w:tcPr>
            <w:tcW w:w="1166" w:type="dxa"/>
            <w:shd w:val="clear" w:color="auto" w:fill="FFFFFF"/>
            <w:vAlign w:val="center"/>
          </w:tcPr>
          <w:p w:rsidR="00A06E1B" w:rsidRPr="00F24157" w:rsidRDefault="00A06E1B" w:rsidP="00A70165">
            <w:pPr>
              <w:pStyle w:val="TableParagraph"/>
              <w:tabs>
                <w:tab w:val="left" w:pos="700"/>
              </w:tabs>
              <w:kinsoku w:val="0"/>
              <w:overflowPunct w:val="0"/>
              <w:spacing w:line="240" w:lineRule="exact"/>
              <w:ind w:left="22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静电等级</w:t>
            </w:r>
          </w:p>
        </w:tc>
        <w:tc>
          <w:tcPr>
            <w:tcW w:w="7770" w:type="dxa"/>
            <w:gridSpan w:val="2"/>
            <w:shd w:val="clear" w:color="auto" w:fill="FFFFFF"/>
            <w:vAlign w:val="center"/>
          </w:tcPr>
          <w:p w:rsidR="00A06E1B" w:rsidRPr="00F24157" w:rsidRDefault="00A06E1B" w:rsidP="00A70165">
            <w:pPr>
              <w:pStyle w:val="TableParagraph"/>
              <w:tabs>
                <w:tab w:val="left" w:pos="700"/>
              </w:tabs>
              <w:kinsoku w:val="0"/>
              <w:overflowPunct w:val="0"/>
              <w:spacing w:line="240" w:lineRule="exact"/>
              <w:ind w:firstLineChars="50" w:firstLine="9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满足GB/T17626.2规定的3级测试标准</w:t>
            </w:r>
          </w:p>
        </w:tc>
      </w:tr>
      <w:tr w:rsidR="00A06E1B" w:rsidRPr="00F24157" w:rsidTr="008B1AF5">
        <w:trPr>
          <w:trHeight w:hRule="exact" w:val="282"/>
        </w:trPr>
        <w:tc>
          <w:tcPr>
            <w:tcW w:w="1166" w:type="dxa"/>
            <w:shd w:val="clear" w:color="auto" w:fill="FFFFFF"/>
            <w:vAlign w:val="center"/>
          </w:tcPr>
          <w:p w:rsidR="00A06E1B" w:rsidRPr="00F24157" w:rsidRDefault="00A06E1B" w:rsidP="00A70165">
            <w:pPr>
              <w:pStyle w:val="TableParagraph"/>
              <w:tabs>
                <w:tab w:val="left" w:pos="700"/>
              </w:tabs>
              <w:kinsoku w:val="0"/>
              <w:overflowPunct w:val="0"/>
              <w:spacing w:line="240" w:lineRule="exact"/>
              <w:ind w:left="22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包装</w:t>
            </w:r>
          </w:p>
        </w:tc>
        <w:tc>
          <w:tcPr>
            <w:tcW w:w="7770" w:type="dxa"/>
            <w:gridSpan w:val="2"/>
            <w:shd w:val="clear" w:color="auto" w:fill="FFFFFF"/>
            <w:vAlign w:val="center"/>
          </w:tcPr>
          <w:p w:rsidR="00A06E1B" w:rsidRPr="00F24157" w:rsidRDefault="00A06E1B" w:rsidP="00A70165">
            <w:pPr>
              <w:pStyle w:val="TableParagraph"/>
              <w:tabs>
                <w:tab w:val="left" w:pos="700"/>
              </w:tabs>
              <w:kinsoku w:val="0"/>
              <w:overflowPunct w:val="0"/>
              <w:spacing w:line="240" w:lineRule="exact"/>
              <w:ind w:firstLineChars="50" w:firstLine="9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内胆+纸箱</w:t>
            </w:r>
          </w:p>
        </w:tc>
      </w:tr>
      <w:tr w:rsidR="00A06E1B" w:rsidRPr="00F24157" w:rsidTr="008B1AF5">
        <w:trPr>
          <w:trHeight w:hRule="exact" w:val="567"/>
        </w:trPr>
        <w:tc>
          <w:tcPr>
            <w:tcW w:w="1166" w:type="dxa"/>
            <w:shd w:val="clear" w:color="auto" w:fill="FFFFFF"/>
          </w:tcPr>
          <w:p w:rsidR="00A06E1B" w:rsidRPr="00F24157" w:rsidRDefault="00A06E1B" w:rsidP="00A70165">
            <w:pPr>
              <w:pStyle w:val="TableParagraph"/>
              <w:kinsoku w:val="0"/>
              <w:overflowPunct w:val="0"/>
              <w:spacing w:line="240" w:lineRule="exact"/>
              <w:ind w:leftChars="16" w:left="34" w:right="33" w:firstLineChars="100" w:firstLine="18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外观尺寸</w:t>
            </w:r>
          </w:p>
          <w:p w:rsidR="00A06E1B" w:rsidRPr="00F24157" w:rsidRDefault="00A06E1B" w:rsidP="00A70165">
            <w:pPr>
              <w:pStyle w:val="TableParagraph"/>
              <w:kinsoku w:val="0"/>
              <w:overflowPunct w:val="0"/>
              <w:spacing w:line="240" w:lineRule="exact"/>
              <w:ind w:left="203" w:right="203"/>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（mm）</w:t>
            </w:r>
          </w:p>
        </w:tc>
        <w:tc>
          <w:tcPr>
            <w:tcW w:w="7770" w:type="dxa"/>
            <w:gridSpan w:val="2"/>
            <w:shd w:val="clear" w:color="auto" w:fill="FFFFFF"/>
          </w:tcPr>
          <w:p w:rsidR="00A06E1B" w:rsidRPr="00F24157" w:rsidRDefault="00A06E1B" w:rsidP="00A70165">
            <w:pPr>
              <w:pStyle w:val="TableParagraph"/>
              <w:kinsoku w:val="0"/>
              <w:overflowPunct w:val="0"/>
              <w:spacing w:before="94" w:line="240" w:lineRule="exact"/>
              <w:ind w:left="115"/>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1380mm(H) X 400mm(L) X 182mm(W)</w:t>
            </w:r>
          </w:p>
        </w:tc>
      </w:tr>
      <w:tr w:rsidR="00A06E1B" w:rsidRPr="00F24157" w:rsidTr="008B1AF5">
        <w:trPr>
          <w:trHeight w:hRule="exact" w:val="436"/>
        </w:trPr>
        <w:tc>
          <w:tcPr>
            <w:tcW w:w="1166" w:type="dxa"/>
            <w:shd w:val="clear" w:color="auto" w:fill="FFFFFF"/>
          </w:tcPr>
          <w:p w:rsidR="00A06E1B" w:rsidRPr="00F24157" w:rsidRDefault="00A06E1B" w:rsidP="00A70165">
            <w:pPr>
              <w:pStyle w:val="TableParagraph"/>
              <w:kinsoku w:val="0"/>
              <w:overflowPunct w:val="0"/>
              <w:spacing w:line="240" w:lineRule="exact"/>
              <w:ind w:leftChars="16" w:left="34" w:right="33" w:firstLineChars="100" w:firstLine="180"/>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包装尺寸</w:t>
            </w:r>
          </w:p>
        </w:tc>
        <w:tc>
          <w:tcPr>
            <w:tcW w:w="7770" w:type="dxa"/>
            <w:gridSpan w:val="2"/>
            <w:shd w:val="clear" w:color="auto" w:fill="FFFFFF"/>
          </w:tcPr>
          <w:p w:rsidR="00A06E1B" w:rsidRPr="00F24157" w:rsidRDefault="00A06E1B" w:rsidP="00A70165">
            <w:pPr>
              <w:pStyle w:val="TableParagraph"/>
              <w:kinsoku w:val="0"/>
              <w:overflowPunct w:val="0"/>
              <w:spacing w:before="94" w:line="240" w:lineRule="exact"/>
              <w:ind w:left="115"/>
              <w:rPr>
                <w:rFonts w:ascii="仿宋_GB2312" w:eastAsia="仿宋_GB2312" w:hAnsi="微软雅黑" w:cs="微软雅黑"/>
                <w:sz w:val="18"/>
                <w:szCs w:val="18"/>
              </w:rPr>
            </w:pPr>
            <w:r w:rsidRPr="00F24157">
              <w:rPr>
                <w:rFonts w:ascii="仿宋_GB2312" w:eastAsia="仿宋_GB2312" w:hAnsi="微软雅黑" w:cs="微软雅黑" w:hint="eastAsia"/>
                <w:sz w:val="18"/>
                <w:szCs w:val="18"/>
              </w:rPr>
              <w:t>1490mm(H)X535mm(L)X345mm(W)</w:t>
            </w:r>
          </w:p>
        </w:tc>
      </w:tr>
    </w:tbl>
    <w:p w:rsidR="00A06E1B" w:rsidRPr="00F24157" w:rsidRDefault="00A06E1B" w:rsidP="00A06E1B">
      <w:pPr>
        <w:rPr>
          <w:rFonts w:ascii="仿宋_GB2312" w:eastAsia="仿宋_GB2312"/>
        </w:rPr>
      </w:pPr>
    </w:p>
    <w:p w:rsidR="008B1AF5" w:rsidRPr="00F24157" w:rsidRDefault="00A06E1B" w:rsidP="008B1AF5">
      <w:pPr>
        <w:rPr>
          <w:rFonts w:ascii="仿宋_GB2312" w:eastAsia="仿宋_GB2312"/>
          <w:b/>
          <w:bCs/>
          <w:sz w:val="22"/>
          <w:szCs w:val="22"/>
        </w:rPr>
      </w:pPr>
      <w:bookmarkStart w:id="1" w:name="_GoBack"/>
      <w:bookmarkEnd w:id="1"/>
      <w:r w:rsidRPr="00F24157">
        <w:rPr>
          <w:rFonts w:ascii="仿宋_GB2312" w:eastAsia="仿宋_GB2312" w:hAnsi="微软雅黑" w:hint="eastAsia"/>
          <w:b/>
          <w:noProof/>
          <w:sz w:val="44"/>
          <w:szCs w:val="44"/>
        </w:rPr>
        <w:drawing>
          <wp:inline distT="0" distB="0" distL="0" distR="0">
            <wp:extent cx="1085519" cy="2392070"/>
            <wp:effectExtent l="19050" t="0" r="331"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5122" cy="2435267"/>
                    </a:xfrm>
                    <a:prstGeom prst="rect">
                      <a:avLst/>
                    </a:prstGeom>
                  </pic:spPr>
                </pic:pic>
              </a:graphicData>
            </a:graphic>
          </wp:inline>
        </w:drawing>
      </w:r>
    </w:p>
    <w:p w:rsidR="008B1AF5" w:rsidRPr="00F24157" w:rsidRDefault="008B1AF5" w:rsidP="008B1AF5">
      <w:pPr>
        <w:rPr>
          <w:rFonts w:ascii="仿宋_GB2312" w:eastAsia="仿宋_GB2312"/>
          <w:b/>
          <w:bCs/>
          <w:sz w:val="22"/>
          <w:szCs w:val="22"/>
        </w:rPr>
      </w:pPr>
    </w:p>
    <w:p w:rsidR="00A06E1B" w:rsidRPr="00F24157" w:rsidRDefault="008B1AF5" w:rsidP="008B1AF5">
      <w:pPr>
        <w:rPr>
          <w:rFonts w:ascii="仿宋_GB2312" w:eastAsia="仿宋_GB2312"/>
        </w:rPr>
      </w:pPr>
      <w:r w:rsidRPr="00F24157">
        <w:rPr>
          <w:rFonts w:ascii="仿宋_GB2312" w:eastAsia="仿宋_GB2312" w:hint="eastAsia"/>
          <w:b/>
          <w:bCs/>
          <w:sz w:val="22"/>
          <w:szCs w:val="22"/>
        </w:rPr>
        <w:t>2.</w:t>
      </w:r>
      <w:r w:rsidR="00A06E1B" w:rsidRPr="00F24157">
        <w:rPr>
          <w:rFonts w:ascii="仿宋_GB2312" w:eastAsia="仿宋_GB2312" w:hint="eastAsia"/>
          <w:sz w:val="22"/>
          <w:szCs w:val="22"/>
        </w:rPr>
        <w:t>智能道闸JSDZ0208-IP</w:t>
      </w:r>
      <w:bookmarkEnd w:id="0"/>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产品型号：JSDZ0208-IP</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●产品名称：智能道闸</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电源电压：AC220V±10%，50Hz</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工作温度：-25℃～70℃</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●储运温度：-30℃～75℃</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相对湿度：≤95%，无凝露（常温）</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运行噪音：≤65分贝</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●额定功率：150W</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●外壳防护等级：IP×4</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●机箱材质：机身主体采用厚度1.2mm的高强度碳钢板材，喷涂麒麟金色+乌金灰色；</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●机箱工艺：</w:t>
      </w:r>
      <w:proofErr w:type="gramStart"/>
      <w:r w:rsidRPr="00F24157">
        <w:rPr>
          <w:rFonts w:ascii="仿宋_GB2312" w:eastAsia="仿宋_GB2312" w:hAnsi="微软雅黑" w:hint="eastAsia"/>
          <w:szCs w:val="21"/>
        </w:rPr>
        <w:t>钣</w:t>
      </w:r>
      <w:proofErr w:type="gramEnd"/>
      <w:r w:rsidRPr="00F24157">
        <w:rPr>
          <w:rFonts w:ascii="仿宋_GB2312" w:eastAsia="仿宋_GB2312" w:hAnsi="微软雅黑" w:hint="eastAsia"/>
          <w:szCs w:val="21"/>
        </w:rPr>
        <w:t>金模具成型，高档喷粉工艺，喷涂厚度0.8mm~1.0mm；</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●外形尺寸：1050mm（H）×370mm（L）×330mm（W）</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●包装尺寸：1130mm（H）×440mm（L）×420mm（W）</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●静电等级：满足GB/T17626.2规定的3级测试标准；</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●介电强度：电源输入端与外壳之间的耐压＞1.5kv。</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w:t>
      </w:r>
      <w:proofErr w:type="gramStart"/>
      <w:r w:rsidRPr="00F24157">
        <w:rPr>
          <w:rFonts w:ascii="仿宋_GB2312" w:eastAsia="仿宋_GB2312" w:hAnsi="微软雅黑" w:hint="eastAsia"/>
          <w:szCs w:val="21"/>
        </w:rPr>
        <w:t>杆型杆</w:t>
      </w:r>
      <w:proofErr w:type="gramEnd"/>
      <w:r w:rsidRPr="00F24157">
        <w:rPr>
          <w:rFonts w:ascii="仿宋_GB2312" w:eastAsia="仿宋_GB2312" w:hAnsi="微软雅黑" w:hint="eastAsia"/>
          <w:szCs w:val="21"/>
        </w:rPr>
        <w:t>长：曲杆≤4m：主杆2m，</w:t>
      </w:r>
      <w:proofErr w:type="gramStart"/>
      <w:r w:rsidRPr="00F24157">
        <w:rPr>
          <w:rFonts w:ascii="仿宋_GB2312" w:eastAsia="仿宋_GB2312" w:hAnsi="微软雅黑" w:hint="eastAsia"/>
          <w:szCs w:val="21"/>
        </w:rPr>
        <w:t>副杆2米</w:t>
      </w:r>
      <w:proofErr w:type="gramEnd"/>
      <w:r w:rsidRPr="00F24157">
        <w:rPr>
          <w:rFonts w:ascii="仿宋_GB2312" w:eastAsia="仿宋_GB2312" w:hAnsi="微软雅黑" w:hint="eastAsia"/>
          <w:szCs w:val="21"/>
        </w:rPr>
        <w:t>。</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●净拦截距离：净拦截距离为3.7米左右，支持4m宽车道</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w:t>
      </w:r>
      <w:proofErr w:type="gramStart"/>
      <w:r w:rsidRPr="00F24157">
        <w:rPr>
          <w:rFonts w:ascii="仿宋_GB2312" w:eastAsia="仿宋_GB2312" w:hAnsi="微软雅黑" w:hint="eastAsia"/>
          <w:szCs w:val="21"/>
        </w:rPr>
        <w:t>闸杆规格</w:t>
      </w:r>
      <w:proofErr w:type="gramEnd"/>
      <w:r w:rsidRPr="00F24157">
        <w:rPr>
          <w:rFonts w:ascii="仿宋_GB2312" w:eastAsia="仿宋_GB2312" w:hAnsi="微软雅黑" w:hint="eastAsia"/>
          <w:szCs w:val="21"/>
        </w:rPr>
        <w:t>：方型杆（横切面尺寸）：80mm（L）×30mm（W）</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w:t>
      </w:r>
      <w:proofErr w:type="gramStart"/>
      <w:r w:rsidRPr="00F24157">
        <w:rPr>
          <w:rFonts w:ascii="仿宋_GB2312" w:eastAsia="仿宋_GB2312" w:hAnsi="微软雅黑" w:hint="eastAsia"/>
          <w:szCs w:val="21"/>
        </w:rPr>
        <w:t>闸杆开合</w:t>
      </w:r>
      <w:proofErr w:type="gramEnd"/>
      <w:r w:rsidRPr="00F24157">
        <w:rPr>
          <w:rFonts w:ascii="仿宋_GB2312" w:eastAsia="仿宋_GB2312" w:hAnsi="微软雅黑" w:hint="eastAsia"/>
          <w:szCs w:val="21"/>
        </w:rPr>
        <w:t>速度：曲杆：2.0s；</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 xml:space="preserve">● </w:t>
      </w:r>
      <w:proofErr w:type="gramStart"/>
      <w:r w:rsidRPr="00F24157">
        <w:rPr>
          <w:rFonts w:ascii="仿宋_GB2312" w:eastAsia="仿宋_GB2312" w:hAnsi="微软雅黑" w:hint="eastAsia"/>
          <w:szCs w:val="21"/>
        </w:rPr>
        <w:t>闸杆中心</w:t>
      </w:r>
      <w:proofErr w:type="gramEnd"/>
      <w:r w:rsidRPr="00F24157">
        <w:rPr>
          <w:rFonts w:ascii="仿宋_GB2312" w:eastAsia="仿宋_GB2312" w:hAnsi="微软雅黑" w:hint="eastAsia"/>
          <w:szCs w:val="21"/>
        </w:rPr>
        <w:t>高度：930mm</w:t>
      </w:r>
    </w:p>
    <w:p w:rsidR="00A06E1B" w:rsidRPr="00F24157" w:rsidRDefault="00A06E1B" w:rsidP="00A06E1B">
      <w:pPr>
        <w:spacing w:line="280" w:lineRule="exact"/>
        <w:rPr>
          <w:rFonts w:ascii="仿宋_GB2312" w:eastAsia="仿宋_GB2312" w:hAnsi="微软雅黑"/>
          <w:szCs w:val="21"/>
        </w:rPr>
      </w:pPr>
      <w:r w:rsidRPr="00F24157">
        <w:rPr>
          <w:rFonts w:ascii="仿宋_GB2312" w:eastAsia="仿宋_GB2312" w:hAnsi="微软雅黑" w:hint="eastAsia"/>
          <w:szCs w:val="21"/>
        </w:rPr>
        <w:t>●主机重量：45kg</w:t>
      </w:r>
    </w:p>
    <w:p w:rsidR="008B1AF5" w:rsidRPr="00F24157" w:rsidRDefault="00A06E1B" w:rsidP="00A06E1B">
      <w:pPr>
        <w:rPr>
          <w:rFonts w:ascii="仿宋_GB2312" w:eastAsia="仿宋_GB2312"/>
        </w:rPr>
      </w:pPr>
      <w:r w:rsidRPr="00F24157">
        <w:rPr>
          <w:rFonts w:ascii="仿宋_GB2312" w:eastAsia="仿宋_GB2312" w:hint="eastAsia"/>
          <w:noProof/>
        </w:rPr>
        <w:drawing>
          <wp:inline distT="0" distB="0" distL="0" distR="0">
            <wp:extent cx="2124075" cy="2943225"/>
            <wp:effectExtent l="0" t="0" r="9525" b="9525"/>
            <wp:docPr id="12" name="图片 14" descr="速通三道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速通三道闸.png"/>
                    <pic:cNvPicPr>
                      <a:picLocks noChangeAspect="1"/>
                    </pic:cNvPicPr>
                  </pic:nvPicPr>
                  <pic:blipFill>
                    <a:blip r:embed="rId14" cstate="print"/>
                    <a:stretch>
                      <a:fillRect/>
                    </a:stretch>
                  </pic:blipFill>
                  <pic:spPr>
                    <a:xfrm>
                      <a:off x="0" y="0"/>
                      <a:ext cx="2124372" cy="2943636"/>
                    </a:xfrm>
                    <a:prstGeom prst="rect">
                      <a:avLst/>
                    </a:prstGeom>
                  </pic:spPr>
                </pic:pic>
              </a:graphicData>
            </a:graphic>
          </wp:inline>
        </w:drawing>
      </w:r>
    </w:p>
    <w:p w:rsidR="008B1AF5" w:rsidRPr="00F24157" w:rsidRDefault="008B1AF5" w:rsidP="00A06E1B">
      <w:pPr>
        <w:rPr>
          <w:rFonts w:ascii="仿宋_GB2312" w:eastAsia="仿宋_GB2312"/>
        </w:rPr>
      </w:pPr>
    </w:p>
    <w:p w:rsidR="00A06E1B" w:rsidRPr="00F24157" w:rsidRDefault="008B1AF5" w:rsidP="00A06E1B">
      <w:pPr>
        <w:rPr>
          <w:rFonts w:ascii="仿宋_GB2312" w:eastAsia="仿宋_GB2312"/>
          <w:sz w:val="22"/>
          <w:szCs w:val="22"/>
        </w:rPr>
      </w:pPr>
      <w:r w:rsidRPr="00F24157">
        <w:rPr>
          <w:rFonts w:ascii="仿宋_GB2312" w:eastAsia="仿宋_GB2312" w:hint="eastAsia"/>
          <w:sz w:val="22"/>
          <w:szCs w:val="22"/>
        </w:rPr>
        <w:t>3.</w:t>
      </w:r>
      <w:r w:rsidR="00A06E1B" w:rsidRPr="00F24157">
        <w:rPr>
          <w:rFonts w:ascii="仿宋_GB2312" w:eastAsia="仿宋_GB2312" w:hint="eastAsia"/>
          <w:b/>
          <w:bCs/>
          <w:sz w:val="22"/>
          <w:szCs w:val="22"/>
        </w:rPr>
        <w:t>高</w:t>
      </w:r>
      <w:proofErr w:type="gramStart"/>
      <w:r w:rsidR="00A06E1B" w:rsidRPr="00F24157">
        <w:rPr>
          <w:rFonts w:ascii="仿宋_GB2312" w:eastAsia="仿宋_GB2312" w:hint="eastAsia"/>
          <w:b/>
          <w:bCs/>
          <w:sz w:val="22"/>
          <w:szCs w:val="22"/>
        </w:rPr>
        <w:t>清网络</w:t>
      </w:r>
      <w:proofErr w:type="gramEnd"/>
      <w:r w:rsidR="00A06E1B" w:rsidRPr="00F24157">
        <w:rPr>
          <w:rFonts w:ascii="仿宋_GB2312" w:eastAsia="仿宋_GB2312" w:hint="eastAsia"/>
          <w:b/>
          <w:bCs/>
          <w:sz w:val="22"/>
          <w:szCs w:val="22"/>
        </w:rPr>
        <w:t>摄像机JS-NG510-3E4-3F</w:t>
      </w:r>
    </w:p>
    <w:p w:rsidR="00A06E1B" w:rsidRPr="00F24157" w:rsidRDefault="00A06E1B" w:rsidP="00A06E1B">
      <w:pPr>
        <w:rPr>
          <w:rFonts w:ascii="仿宋_GB2312" w:eastAsia="仿宋_GB2312"/>
        </w:rPr>
      </w:pPr>
      <w:r w:rsidRPr="00F24157">
        <w:rPr>
          <w:rFonts w:ascii="仿宋_GB2312" w:eastAsia="仿宋_GB2312" w:hint="eastAsia"/>
        </w:rPr>
        <w:t xml:space="preserve">○电源电压：AC 220V </w:t>
      </w:r>
    </w:p>
    <w:p w:rsidR="00A06E1B" w:rsidRPr="00F24157" w:rsidRDefault="00A06E1B" w:rsidP="00A06E1B">
      <w:pPr>
        <w:rPr>
          <w:rFonts w:ascii="仿宋_GB2312" w:eastAsia="仿宋_GB2312"/>
        </w:rPr>
      </w:pPr>
      <w:r w:rsidRPr="00F24157">
        <w:rPr>
          <w:rFonts w:ascii="仿宋_GB2312" w:eastAsia="仿宋_GB2312" w:hint="eastAsia"/>
        </w:rPr>
        <w:t>○工作环境温度：-25℃～65℃</w:t>
      </w:r>
    </w:p>
    <w:p w:rsidR="00A06E1B" w:rsidRPr="00F24157" w:rsidRDefault="00A06E1B" w:rsidP="00A06E1B">
      <w:pPr>
        <w:rPr>
          <w:rFonts w:ascii="仿宋_GB2312" w:eastAsia="仿宋_GB2312"/>
        </w:rPr>
      </w:pPr>
      <w:r w:rsidRPr="00F24157">
        <w:rPr>
          <w:rFonts w:ascii="仿宋_GB2312" w:eastAsia="仿宋_GB2312" w:hint="eastAsia"/>
        </w:rPr>
        <w:t>○相对湿度：≤95%，</w:t>
      </w:r>
      <w:proofErr w:type="gramStart"/>
      <w:r w:rsidRPr="00F24157">
        <w:rPr>
          <w:rFonts w:ascii="仿宋_GB2312" w:eastAsia="仿宋_GB2312" w:hint="eastAsia"/>
        </w:rPr>
        <w:t>不</w:t>
      </w:r>
      <w:proofErr w:type="gramEnd"/>
      <w:r w:rsidRPr="00F24157">
        <w:rPr>
          <w:rFonts w:ascii="仿宋_GB2312" w:eastAsia="仿宋_GB2312" w:hint="eastAsia"/>
        </w:rPr>
        <w:t>凝露；</w:t>
      </w:r>
    </w:p>
    <w:p w:rsidR="00A06E1B" w:rsidRPr="00F24157" w:rsidRDefault="00A06E1B" w:rsidP="00A06E1B">
      <w:pPr>
        <w:rPr>
          <w:rFonts w:ascii="仿宋_GB2312" w:eastAsia="仿宋_GB2312"/>
        </w:rPr>
      </w:pPr>
      <w:r w:rsidRPr="00F24157">
        <w:rPr>
          <w:rFonts w:ascii="仿宋_GB2312" w:eastAsia="仿宋_GB2312" w:hint="eastAsia"/>
        </w:rPr>
        <w:t>○尺寸：450（L）×156（W）×143（H）</w:t>
      </w:r>
    </w:p>
    <w:p w:rsidR="00A06E1B" w:rsidRPr="00F24157" w:rsidRDefault="00A06E1B" w:rsidP="00A06E1B">
      <w:pPr>
        <w:rPr>
          <w:rFonts w:ascii="仿宋_GB2312" w:eastAsia="仿宋_GB2312"/>
        </w:rPr>
      </w:pPr>
      <w:r w:rsidRPr="00F24157">
        <w:rPr>
          <w:rFonts w:ascii="仿宋_GB2312" w:eastAsia="仿宋_GB2312" w:hint="eastAsia"/>
        </w:rPr>
        <w:t xml:space="preserve">○通讯接口：RJ45 10M/100M自适应以太网口 </w:t>
      </w:r>
    </w:p>
    <w:p w:rsidR="00A06E1B" w:rsidRPr="00F24157" w:rsidRDefault="00A06E1B" w:rsidP="00A06E1B">
      <w:pPr>
        <w:rPr>
          <w:rFonts w:ascii="仿宋_GB2312" w:eastAsia="仿宋_GB2312"/>
        </w:rPr>
      </w:pPr>
      <w:r w:rsidRPr="00F24157">
        <w:rPr>
          <w:rFonts w:ascii="仿宋_GB2312" w:eastAsia="仿宋_GB2312" w:hint="eastAsia"/>
        </w:rPr>
        <w:t>○兼容office：OFFICE 2007、OFFICE 2010</w:t>
      </w:r>
    </w:p>
    <w:p w:rsidR="00A06E1B" w:rsidRPr="00F24157" w:rsidRDefault="00A06E1B" w:rsidP="00A06E1B">
      <w:pPr>
        <w:rPr>
          <w:rFonts w:ascii="仿宋_GB2312" w:eastAsia="仿宋_GB2312"/>
        </w:rPr>
      </w:pPr>
      <w:r w:rsidRPr="00F24157">
        <w:rPr>
          <w:rFonts w:ascii="仿宋_GB2312" w:eastAsia="仿宋_GB2312" w:hint="eastAsia"/>
        </w:rPr>
        <w:t>○兼容浏览器：支持IE8.0、IE10.0、IE11.0</w:t>
      </w:r>
    </w:p>
    <w:p w:rsidR="00A06E1B" w:rsidRPr="00F24157" w:rsidRDefault="00A06E1B" w:rsidP="00A06E1B">
      <w:pPr>
        <w:rPr>
          <w:rFonts w:ascii="仿宋_GB2312" w:eastAsia="仿宋_GB2312"/>
        </w:rPr>
      </w:pPr>
      <w:r w:rsidRPr="00F24157">
        <w:rPr>
          <w:rFonts w:ascii="仿宋_GB2312" w:eastAsia="仿宋_GB2312" w:hint="eastAsia"/>
        </w:rPr>
        <w:t>○操作系统兼容：WIN XP SP3、WIN7 SP2、WIN2003 SP2</w:t>
      </w:r>
    </w:p>
    <w:p w:rsidR="00A06E1B" w:rsidRPr="00F24157" w:rsidRDefault="00A06E1B" w:rsidP="00A06E1B">
      <w:pPr>
        <w:rPr>
          <w:rFonts w:ascii="仿宋_GB2312" w:eastAsia="仿宋_GB2312"/>
        </w:rPr>
      </w:pPr>
      <w:r w:rsidRPr="00F24157">
        <w:rPr>
          <w:rFonts w:ascii="仿宋_GB2312" w:eastAsia="仿宋_GB2312" w:hint="eastAsia"/>
        </w:rPr>
        <w:t>○远程升级:支持网络远程升级</w:t>
      </w:r>
    </w:p>
    <w:p w:rsidR="00A06E1B" w:rsidRPr="00F24157" w:rsidRDefault="00A06E1B" w:rsidP="00A06E1B">
      <w:pPr>
        <w:rPr>
          <w:rFonts w:ascii="仿宋_GB2312" w:eastAsia="仿宋_GB2312"/>
        </w:rPr>
      </w:pPr>
      <w:r w:rsidRPr="00F24157">
        <w:rPr>
          <w:rFonts w:ascii="仿宋_GB2312" w:eastAsia="仿宋_GB2312" w:hint="eastAsia"/>
        </w:rPr>
        <w:t>○WEB服务：支持嵌入式WEB服务功能，能通过网页浏览器（如IE）访问网络摄像机</w:t>
      </w:r>
    </w:p>
    <w:p w:rsidR="00A06E1B" w:rsidRPr="00F24157" w:rsidRDefault="00A06E1B" w:rsidP="00A06E1B">
      <w:pPr>
        <w:rPr>
          <w:rFonts w:ascii="仿宋_GB2312" w:eastAsia="仿宋_GB2312"/>
        </w:rPr>
      </w:pPr>
      <w:r w:rsidRPr="00F24157">
        <w:rPr>
          <w:rFonts w:ascii="仿宋_GB2312" w:eastAsia="仿宋_GB2312" w:hint="eastAsia"/>
        </w:rPr>
        <w:t>○日志管理：提供用户登录和各类报警信息的日志保存、查询</w:t>
      </w:r>
    </w:p>
    <w:p w:rsidR="00A06E1B" w:rsidRPr="00F24157" w:rsidRDefault="00A06E1B" w:rsidP="00A06E1B">
      <w:pPr>
        <w:rPr>
          <w:rFonts w:ascii="仿宋_GB2312" w:eastAsia="仿宋_GB2312"/>
        </w:rPr>
      </w:pPr>
      <w:r w:rsidRPr="00F24157">
        <w:rPr>
          <w:rFonts w:ascii="仿宋_GB2312" w:eastAsia="仿宋_GB2312" w:hint="eastAsia"/>
        </w:rPr>
        <w:t>○数字宽动态：高、中、低三个等级可调</w:t>
      </w:r>
    </w:p>
    <w:p w:rsidR="00A06E1B" w:rsidRPr="00F24157" w:rsidRDefault="00A06E1B" w:rsidP="00A06E1B">
      <w:pPr>
        <w:rPr>
          <w:rFonts w:ascii="仿宋_GB2312" w:eastAsia="仿宋_GB2312"/>
        </w:rPr>
      </w:pPr>
      <w:r w:rsidRPr="00F24157">
        <w:rPr>
          <w:rFonts w:ascii="仿宋_GB2312" w:eastAsia="仿宋_GB2312" w:hint="eastAsia"/>
        </w:rPr>
        <w:t>○OSD叠加：OSD叠加支持的时间日期，自定义文本内容</w:t>
      </w:r>
    </w:p>
    <w:p w:rsidR="00A06E1B" w:rsidRPr="00F24157" w:rsidRDefault="00A06E1B" w:rsidP="00A06E1B">
      <w:pPr>
        <w:rPr>
          <w:rFonts w:ascii="仿宋_GB2312" w:eastAsia="仿宋_GB2312"/>
        </w:rPr>
      </w:pPr>
      <w:r w:rsidRPr="00F24157">
        <w:rPr>
          <w:rFonts w:ascii="仿宋_GB2312" w:eastAsia="仿宋_GB2312" w:hint="eastAsia"/>
        </w:rPr>
        <w:t>○白平衡：自动</w:t>
      </w:r>
    </w:p>
    <w:p w:rsidR="00A06E1B" w:rsidRPr="00F24157" w:rsidRDefault="00A06E1B" w:rsidP="00A06E1B">
      <w:pPr>
        <w:rPr>
          <w:rFonts w:ascii="仿宋_GB2312" w:eastAsia="仿宋_GB2312"/>
        </w:rPr>
      </w:pPr>
      <w:r w:rsidRPr="00F24157">
        <w:rPr>
          <w:rFonts w:ascii="仿宋_GB2312" w:eastAsia="仿宋_GB2312" w:hint="eastAsia"/>
        </w:rPr>
        <w:t>○电子快门：1/30～1/10000秒</w:t>
      </w:r>
    </w:p>
    <w:p w:rsidR="00A06E1B" w:rsidRPr="00F24157" w:rsidRDefault="00A06E1B" w:rsidP="00A06E1B">
      <w:pPr>
        <w:rPr>
          <w:rFonts w:ascii="仿宋_GB2312" w:eastAsia="仿宋_GB2312"/>
        </w:rPr>
      </w:pPr>
      <w:r w:rsidRPr="00F24157">
        <w:rPr>
          <w:rFonts w:ascii="仿宋_GB2312" w:eastAsia="仿宋_GB2312" w:hint="eastAsia"/>
        </w:rPr>
        <w:t>○镜头类型：</w:t>
      </w:r>
      <w:proofErr w:type="gramStart"/>
      <w:r w:rsidRPr="00F24157">
        <w:rPr>
          <w:rFonts w:ascii="仿宋_GB2312" w:eastAsia="仿宋_GB2312" w:hint="eastAsia"/>
        </w:rPr>
        <w:t>标配焦距</w:t>
      </w:r>
      <w:proofErr w:type="gramEnd"/>
      <w:r w:rsidRPr="00F24157">
        <w:rPr>
          <w:rFonts w:ascii="仿宋_GB2312" w:eastAsia="仿宋_GB2312" w:hint="eastAsia"/>
        </w:rPr>
        <w:t>6mm</w:t>
      </w:r>
    </w:p>
    <w:p w:rsidR="00A06E1B" w:rsidRPr="00F24157" w:rsidRDefault="00A06E1B" w:rsidP="00A06E1B">
      <w:pPr>
        <w:rPr>
          <w:rFonts w:ascii="仿宋_GB2312" w:eastAsia="仿宋_GB2312"/>
        </w:rPr>
      </w:pPr>
      <w:r w:rsidRPr="00F24157">
        <w:rPr>
          <w:rFonts w:ascii="仿宋_GB2312" w:eastAsia="仿宋_GB2312" w:hint="eastAsia"/>
        </w:rPr>
        <w:t>○成像元件：1/3英寸COMS传感器</w:t>
      </w:r>
    </w:p>
    <w:p w:rsidR="00A06E1B" w:rsidRPr="00F24157" w:rsidRDefault="00A06E1B" w:rsidP="00A06E1B">
      <w:pPr>
        <w:rPr>
          <w:rFonts w:ascii="仿宋_GB2312" w:eastAsia="仿宋_GB2312"/>
        </w:rPr>
      </w:pPr>
      <w:r w:rsidRPr="00F24157">
        <w:rPr>
          <w:rFonts w:ascii="仿宋_GB2312" w:eastAsia="仿宋_GB2312" w:hint="eastAsia"/>
        </w:rPr>
        <w:t>○最低照度：彩色0.1Lux@F1.2</w:t>
      </w:r>
    </w:p>
    <w:p w:rsidR="00A06E1B" w:rsidRPr="00F24157" w:rsidRDefault="00A06E1B" w:rsidP="00A06E1B">
      <w:pPr>
        <w:rPr>
          <w:rFonts w:ascii="仿宋_GB2312" w:eastAsia="仿宋_GB2312"/>
        </w:rPr>
      </w:pPr>
      <w:r w:rsidRPr="00F24157">
        <w:rPr>
          <w:rFonts w:ascii="仿宋_GB2312" w:eastAsia="仿宋_GB2312" w:hint="eastAsia"/>
        </w:rPr>
        <w:t>○抓拍图片格式：BMP</w:t>
      </w:r>
    </w:p>
    <w:p w:rsidR="00A06E1B" w:rsidRPr="00F24157" w:rsidRDefault="00A06E1B" w:rsidP="00A06E1B">
      <w:pPr>
        <w:rPr>
          <w:rFonts w:ascii="仿宋_GB2312" w:eastAsia="仿宋_GB2312"/>
        </w:rPr>
      </w:pPr>
      <w:r w:rsidRPr="00F24157">
        <w:rPr>
          <w:rFonts w:ascii="仿宋_GB2312" w:eastAsia="仿宋_GB2312" w:hint="eastAsia"/>
        </w:rPr>
        <w:t>○抓拍图片分辨率:100</w:t>
      </w:r>
      <w:proofErr w:type="gramStart"/>
      <w:r w:rsidRPr="00F24157">
        <w:rPr>
          <w:rFonts w:ascii="仿宋_GB2312" w:eastAsia="仿宋_GB2312" w:hint="eastAsia"/>
        </w:rPr>
        <w:t>万像</w:t>
      </w:r>
      <w:proofErr w:type="gramEnd"/>
      <w:r w:rsidRPr="00F24157">
        <w:rPr>
          <w:rFonts w:ascii="仿宋_GB2312" w:eastAsia="仿宋_GB2312" w:hint="eastAsia"/>
        </w:rPr>
        <w:t>素（720P，1280*720）</w:t>
      </w:r>
    </w:p>
    <w:p w:rsidR="00A06E1B" w:rsidRPr="00F24157" w:rsidRDefault="00A06E1B" w:rsidP="00A06E1B">
      <w:pPr>
        <w:rPr>
          <w:rFonts w:ascii="仿宋_GB2312" w:eastAsia="仿宋_GB2312"/>
        </w:rPr>
      </w:pPr>
      <w:r w:rsidRPr="00F24157">
        <w:rPr>
          <w:rFonts w:ascii="仿宋_GB2312" w:eastAsia="仿宋_GB2312" w:hint="eastAsia"/>
        </w:rPr>
        <w:t>○200</w:t>
      </w:r>
      <w:proofErr w:type="gramStart"/>
      <w:r w:rsidRPr="00F24157">
        <w:rPr>
          <w:rFonts w:ascii="仿宋_GB2312" w:eastAsia="仿宋_GB2312" w:hint="eastAsia"/>
        </w:rPr>
        <w:t>万像</w:t>
      </w:r>
      <w:proofErr w:type="gramEnd"/>
      <w:r w:rsidRPr="00F24157">
        <w:rPr>
          <w:rFonts w:ascii="仿宋_GB2312" w:eastAsia="仿宋_GB2312" w:hint="eastAsia"/>
        </w:rPr>
        <w:t>素（1080P，1920*1080）</w:t>
      </w:r>
    </w:p>
    <w:p w:rsidR="00A06E1B" w:rsidRPr="00F24157" w:rsidRDefault="00A06E1B" w:rsidP="00A06E1B">
      <w:pPr>
        <w:rPr>
          <w:rFonts w:ascii="仿宋_GB2312" w:eastAsia="仿宋_GB2312"/>
        </w:rPr>
      </w:pPr>
      <w:r w:rsidRPr="00F24157">
        <w:rPr>
          <w:rFonts w:ascii="仿宋_GB2312" w:eastAsia="仿宋_GB2312" w:hint="eastAsia"/>
        </w:rPr>
        <w:t>○视频压缩格式：H.264</w:t>
      </w:r>
    </w:p>
    <w:p w:rsidR="00A06E1B" w:rsidRPr="00F24157" w:rsidRDefault="00A06E1B" w:rsidP="00A06E1B">
      <w:pPr>
        <w:rPr>
          <w:rFonts w:ascii="仿宋_GB2312" w:eastAsia="仿宋_GB2312"/>
        </w:rPr>
      </w:pPr>
      <w:r w:rsidRPr="00F24157">
        <w:rPr>
          <w:rFonts w:ascii="仿宋_GB2312" w:eastAsia="仿宋_GB2312" w:hint="eastAsia"/>
        </w:rPr>
        <w:t>○码流分辨率：D1，720P/30fps、1080P/25fps</w:t>
      </w:r>
    </w:p>
    <w:p w:rsidR="00A06E1B" w:rsidRPr="00F24157" w:rsidRDefault="00A06E1B" w:rsidP="00A06E1B">
      <w:pPr>
        <w:rPr>
          <w:rFonts w:ascii="仿宋_GB2312" w:eastAsia="仿宋_GB2312"/>
        </w:rPr>
      </w:pPr>
      <w:r w:rsidRPr="00F24157">
        <w:rPr>
          <w:rFonts w:ascii="仿宋_GB2312" w:eastAsia="仿宋_GB2312" w:hint="eastAsia"/>
        </w:rPr>
        <w:t>○视频传输协议：主流RTSP流媒体传输协议</w:t>
      </w:r>
    </w:p>
    <w:p w:rsidR="00A06E1B" w:rsidRPr="00F24157" w:rsidRDefault="00A06E1B" w:rsidP="00A06E1B">
      <w:pPr>
        <w:rPr>
          <w:rFonts w:ascii="仿宋_GB2312" w:eastAsia="仿宋_GB2312"/>
          <w:b/>
          <w:bCs/>
        </w:rPr>
      </w:pPr>
    </w:p>
    <w:p w:rsidR="00A06E1B" w:rsidRPr="00F24157" w:rsidRDefault="00A06E1B" w:rsidP="00A06E1B">
      <w:pPr>
        <w:rPr>
          <w:rFonts w:ascii="仿宋_GB2312" w:eastAsia="仿宋_GB2312"/>
        </w:rPr>
      </w:pPr>
      <w:r w:rsidRPr="00F24157">
        <w:rPr>
          <w:rFonts w:ascii="仿宋_GB2312" w:eastAsia="仿宋_GB2312" w:hint="eastAsia"/>
          <w:noProof/>
        </w:rPr>
        <w:drawing>
          <wp:inline distT="0" distB="0" distL="114300" distR="114300">
            <wp:extent cx="1470660" cy="1106170"/>
            <wp:effectExtent l="0" t="0" r="15240" b="17780"/>
            <wp:docPr id="13" name="图片 14" descr="[PC[IZK30A}H]72S~XAP0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descr="[PC[IZK30A}H]72S~XAP0LK"/>
                    <pic:cNvPicPr>
                      <a:picLocks noChangeAspect="1"/>
                    </pic:cNvPicPr>
                  </pic:nvPicPr>
                  <pic:blipFill>
                    <a:blip r:embed="rId15" cstate="print"/>
                    <a:stretch>
                      <a:fillRect/>
                    </a:stretch>
                  </pic:blipFill>
                  <pic:spPr>
                    <a:xfrm>
                      <a:off x="0" y="0"/>
                      <a:ext cx="1470660" cy="1106170"/>
                    </a:xfrm>
                    <a:prstGeom prst="rect">
                      <a:avLst/>
                    </a:prstGeom>
                    <a:noFill/>
                    <a:ln w="9525">
                      <a:noFill/>
                    </a:ln>
                  </pic:spPr>
                </pic:pic>
              </a:graphicData>
            </a:graphic>
          </wp:inline>
        </w:drawing>
      </w:r>
    </w:p>
    <w:p w:rsidR="00A06E1B" w:rsidRPr="00F24157" w:rsidRDefault="00A06E1B" w:rsidP="00A06E1B">
      <w:pPr>
        <w:rPr>
          <w:rFonts w:ascii="仿宋_GB2312" w:eastAsia="仿宋_GB2312"/>
        </w:rPr>
      </w:pPr>
    </w:p>
    <w:p w:rsidR="00A06E1B" w:rsidRPr="00F24157" w:rsidRDefault="00A06E1B" w:rsidP="00A06E1B">
      <w:pPr>
        <w:rPr>
          <w:rFonts w:ascii="仿宋_GB2312" w:eastAsia="仿宋_GB2312"/>
        </w:rPr>
      </w:pPr>
    </w:p>
    <w:p w:rsidR="00A06E1B" w:rsidRPr="00F24157" w:rsidRDefault="008B1AF5" w:rsidP="00A06E1B">
      <w:pPr>
        <w:rPr>
          <w:rFonts w:ascii="仿宋_GB2312" w:eastAsia="仿宋_GB2312"/>
          <w:b/>
          <w:bCs/>
          <w:sz w:val="22"/>
          <w:szCs w:val="22"/>
        </w:rPr>
      </w:pPr>
      <w:r w:rsidRPr="00F24157">
        <w:rPr>
          <w:rFonts w:ascii="仿宋_GB2312" w:eastAsia="仿宋_GB2312" w:hint="eastAsia"/>
          <w:b/>
          <w:bCs/>
          <w:sz w:val="22"/>
          <w:szCs w:val="22"/>
        </w:rPr>
        <w:t>4.</w:t>
      </w:r>
      <w:proofErr w:type="gramStart"/>
      <w:r w:rsidR="00A06E1B" w:rsidRPr="00F24157">
        <w:rPr>
          <w:rFonts w:ascii="仿宋_GB2312" w:eastAsia="仿宋_GB2312" w:hint="eastAsia"/>
          <w:b/>
          <w:bCs/>
          <w:sz w:val="22"/>
          <w:szCs w:val="22"/>
        </w:rPr>
        <w:t>地感处理器</w:t>
      </w:r>
      <w:proofErr w:type="gramEnd"/>
      <w:r w:rsidR="00A06E1B" w:rsidRPr="00F24157">
        <w:rPr>
          <w:rFonts w:ascii="仿宋_GB2312" w:eastAsia="仿宋_GB2312" w:hint="eastAsia"/>
          <w:b/>
          <w:bCs/>
          <w:sz w:val="22"/>
          <w:szCs w:val="22"/>
        </w:rPr>
        <w:t>JSPJ1102E</w:t>
      </w:r>
    </w:p>
    <w:p w:rsidR="00A06E1B" w:rsidRPr="00F24157" w:rsidRDefault="00A06E1B" w:rsidP="00A06E1B">
      <w:pPr>
        <w:rPr>
          <w:rFonts w:ascii="仿宋_GB2312" w:eastAsia="仿宋_GB2312"/>
        </w:rPr>
      </w:pPr>
      <w:r w:rsidRPr="00F24157">
        <w:rPr>
          <w:rFonts w:ascii="仿宋_GB2312" w:eastAsia="仿宋_GB2312" w:hint="eastAsia"/>
        </w:rPr>
        <w:t>○. 技术参数：</w:t>
      </w:r>
    </w:p>
    <w:p w:rsidR="00A06E1B" w:rsidRPr="00F24157" w:rsidRDefault="00A06E1B" w:rsidP="00A06E1B">
      <w:pPr>
        <w:rPr>
          <w:rFonts w:ascii="仿宋_GB2312" w:eastAsia="仿宋_GB2312"/>
        </w:rPr>
      </w:pPr>
      <w:r w:rsidRPr="00F24157">
        <w:rPr>
          <w:rFonts w:ascii="仿宋_GB2312" w:eastAsia="仿宋_GB2312" w:hint="eastAsia"/>
        </w:rPr>
        <w:t>○.工作温度：-40℃～+80℃</w:t>
      </w:r>
    </w:p>
    <w:p w:rsidR="00A06E1B" w:rsidRPr="00F24157" w:rsidRDefault="00A06E1B" w:rsidP="00A06E1B">
      <w:pPr>
        <w:rPr>
          <w:rFonts w:ascii="仿宋_GB2312" w:eastAsia="仿宋_GB2312"/>
        </w:rPr>
      </w:pPr>
      <w:r w:rsidRPr="00F24157">
        <w:rPr>
          <w:rFonts w:ascii="仿宋_GB2312" w:eastAsia="仿宋_GB2312" w:hint="eastAsia"/>
        </w:rPr>
        <w:t>○.相对湿度：≤95%</w:t>
      </w:r>
    </w:p>
    <w:p w:rsidR="00A06E1B" w:rsidRPr="00F24157" w:rsidRDefault="00A06E1B" w:rsidP="00A06E1B">
      <w:pPr>
        <w:rPr>
          <w:rFonts w:ascii="仿宋_GB2312" w:eastAsia="仿宋_GB2312"/>
        </w:rPr>
      </w:pPr>
      <w:r w:rsidRPr="00F24157">
        <w:rPr>
          <w:rFonts w:ascii="仿宋_GB2312" w:eastAsia="仿宋_GB2312" w:hint="eastAsia"/>
        </w:rPr>
        <w:t>○. 功能：</w:t>
      </w:r>
    </w:p>
    <w:p w:rsidR="00A06E1B" w:rsidRPr="00F24157" w:rsidRDefault="00A06E1B" w:rsidP="00A06E1B">
      <w:pPr>
        <w:rPr>
          <w:rFonts w:ascii="仿宋_GB2312" w:eastAsia="仿宋_GB2312"/>
        </w:rPr>
      </w:pPr>
      <w:r w:rsidRPr="00F24157">
        <w:rPr>
          <w:rFonts w:ascii="仿宋_GB2312" w:eastAsia="仿宋_GB2312" w:hint="eastAsia"/>
        </w:rPr>
        <w:t xml:space="preserve">○.全自动调谐 </w:t>
      </w:r>
    </w:p>
    <w:p w:rsidR="00A06E1B" w:rsidRPr="00F24157" w:rsidRDefault="00A06E1B" w:rsidP="00A06E1B">
      <w:pPr>
        <w:rPr>
          <w:rFonts w:ascii="仿宋_GB2312" w:eastAsia="仿宋_GB2312"/>
        </w:rPr>
      </w:pPr>
      <w:r w:rsidRPr="00F24157">
        <w:rPr>
          <w:rFonts w:ascii="仿宋_GB2312" w:eastAsia="仿宋_GB2312" w:hint="eastAsia"/>
        </w:rPr>
        <w:t xml:space="preserve">○.线圈电感量范围50-1000μH </w:t>
      </w:r>
    </w:p>
    <w:p w:rsidR="00A06E1B" w:rsidRPr="00F24157" w:rsidRDefault="00A06E1B" w:rsidP="00A06E1B">
      <w:pPr>
        <w:rPr>
          <w:rFonts w:ascii="仿宋_GB2312" w:eastAsia="仿宋_GB2312"/>
        </w:rPr>
      </w:pPr>
      <w:r w:rsidRPr="00F24157">
        <w:rPr>
          <w:rFonts w:ascii="仿宋_GB2312" w:eastAsia="仿宋_GB2312" w:hint="eastAsia"/>
        </w:rPr>
        <w:t xml:space="preserve">○.三级灵敏度可选 </w:t>
      </w:r>
    </w:p>
    <w:p w:rsidR="00A06E1B" w:rsidRPr="00F24157" w:rsidRDefault="00A06E1B" w:rsidP="00A06E1B">
      <w:pPr>
        <w:rPr>
          <w:rFonts w:ascii="仿宋_GB2312" w:eastAsia="仿宋_GB2312"/>
        </w:rPr>
      </w:pPr>
      <w:r w:rsidRPr="00F24157">
        <w:rPr>
          <w:rFonts w:ascii="仿宋_GB2312" w:eastAsia="仿宋_GB2312" w:hint="eastAsia"/>
        </w:rPr>
        <w:t xml:space="preserve">○.工作频率20KHZ-170KHZ </w:t>
      </w:r>
    </w:p>
    <w:p w:rsidR="00A06E1B" w:rsidRPr="00F24157" w:rsidRDefault="00A06E1B" w:rsidP="00A06E1B">
      <w:pPr>
        <w:rPr>
          <w:rFonts w:ascii="仿宋_GB2312" w:eastAsia="仿宋_GB2312"/>
        </w:rPr>
      </w:pPr>
      <w:r w:rsidRPr="00F24157">
        <w:rPr>
          <w:rFonts w:ascii="仿宋_GB2312" w:eastAsia="仿宋_GB2312" w:hint="eastAsia"/>
        </w:rPr>
        <w:t>○.继电器输出模</w:t>
      </w:r>
    </w:p>
    <w:p w:rsidR="00A06E1B" w:rsidRPr="00F24157" w:rsidRDefault="00A06E1B" w:rsidP="00A06E1B">
      <w:pPr>
        <w:rPr>
          <w:rFonts w:ascii="仿宋_GB2312" w:eastAsia="仿宋_GB2312"/>
        </w:rPr>
      </w:pPr>
      <w:r w:rsidRPr="00F24157">
        <w:rPr>
          <w:rFonts w:ascii="仿宋_GB2312" w:eastAsia="仿宋_GB2312" w:hint="eastAsia"/>
        </w:rPr>
        <w:t xml:space="preserve">○.继电器脉冲输出宽度300毫秒 </w:t>
      </w:r>
    </w:p>
    <w:p w:rsidR="00A06E1B" w:rsidRPr="00F24157" w:rsidRDefault="00A06E1B" w:rsidP="00A06E1B">
      <w:pPr>
        <w:rPr>
          <w:rFonts w:ascii="仿宋_GB2312" w:eastAsia="仿宋_GB2312"/>
        </w:rPr>
      </w:pPr>
      <w:r w:rsidRPr="00F24157">
        <w:rPr>
          <w:rFonts w:ascii="仿宋_GB2312" w:eastAsia="仿宋_GB2312" w:hint="eastAsia"/>
        </w:rPr>
        <w:t xml:space="preserve">○.反应时间≤10毫秒 </w:t>
      </w:r>
    </w:p>
    <w:p w:rsidR="00A06E1B" w:rsidRPr="00F24157" w:rsidRDefault="00A06E1B" w:rsidP="00A06E1B">
      <w:pPr>
        <w:rPr>
          <w:rFonts w:ascii="仿宋_GB2312" w:eastAsia="仿宋_GB2312"/>
        </w:rPr>
      </w:pPr>
      <w:r w:rsidRPr="00F24157">
        <w:rPr>
          <w:rFonts w:ascii="仿宋_GB2312" w:eastAsia="仿宋_GB2312" w:hint="eastAsia"/>
        </w:rPr>
        <w:t xml:space="preserve">○. </w:t>
      </w:r>
      <w:proofErr w:type="gramStart"/>
      <w:r w:rsidRPr="00F24157">
        <w:rPr>
          <w:rFonts w:ascii="仿宋_GB2312" w:eastAsia="仿宋_GB2312" w:hint="eastAsia"/>
        </w:rPr>
        <w:t>带环境</w:t>
      </w:r>
      <w:proofErr w:type="gramEnd"/>
      <w:r w:rsidRPr="00F24157">
        <w:rPr>
          <w:rFonts w:ascii="仿宋_GB2312" w:eastAsia="仿宋_GB2312" w:hint="eastAsia"/>
        </w:rPr>
        <w:t xml:space="preserve">漂移补偿 </w:t>
      </w:r>
    </w:p>
    <w:p w:rsidR="00A06E1B" w:rsidRPr="00F24157" w:rsidRDefault="00A06E1B" w:rsidP="00A06E1B">
      <w:pPr>
        <w:rPr>
          <w:rFonts w:ascii="仿宋_GB2312" w:eastAsia="仿宋_GB2312"/>
        </w:rPr>
      </w:pPr>
      <w:r w:rsidRPr="00F24157">
        <w:rPr>
          <w:rFonts w:ascii="仿宋_GB2312" w:eastAsia="仿宋_GB2312" w:hint="eastAsia"/>
        </w:rPr>
        <w:t xml:space="preserve">○. 带指示灯 </w:t>
      </w:r>
    </w:p>
    <w:p w:rsidR="00A06E1B" w:rsidRPr="00F24157" w:rsidRDefault="00A06E1B" w:rsidP="00A06E1B">
      <w:pPr>
        <w:rPr>
          <w:rFonts w:ascii="仿宋_GB2312" w:eastAsia="仿宋_GB2312"/>
        </w:rPr>
      </w:pPr>
      <w:r w:rsidRPr="00F24157">
        <w:rPr>
          <w:rFonts w:ascii="仿宋_GB2312" w:eastAsia="仿宋_GB2312" w:hint="eastAsia"/>
          <w:b/>
          <w:bCs/>
        </w:rPr>
        <w:t>○</w:t>
      </w:r>
      <w:r w:rsidRPr="00F24157">
        <w:rPr>
          <w:rFonts w:ascii="仿宋_GB2312" w:eastAsia="仿宋_GB2312" w:hint="eastAsia"/>
        </w:rPr>
        <w:t>.防雷级别：三级防雷保护</w:t>
      </w:r>
    </w:p>
    <w:p w:rsidR="00A06E1B" w:rsidRPr="00F24157" w:rsidRDefault="00A06E1B" w:rsidP="00A06E1B">
      <w:pPr>
        <w:rPr>
          <w:rFonts w:ascii="仿宋_GB2312" w:eastAsia="仿宋_GB2312"/>
        </w:rPr>
      </w:pPr>
      <w:r w:rsidRPr="00F24157">
        <w:rPr>
          <w:rFonts w:ascii="仿宋_GB2312" w:eastAsia="仿宋_GB2312" w:hint="eastAsia"/>
          <w:noProof/>
        </w:rPr>
        <w:drawing>
          <wp:inline distT="0" distB="0" distL="114300" distR="114300">
            <wp:extent cx="1709420" cy="1649730"/>
            <wp:effectExtent l="0" t="0" r="5080" b="7620"/>
            <wp:docPr id="14" name="图片 28" descr="JSPJ110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JSPJ1102C-2"/>
                    <pic:cNvPicPr>
                      <a:picLocks noChangeAspect="1" noChangeArrowheads="1"/>
                    </pic:cNvPicPr>
                  </pic:nvPicPr>
                  <pic:blipFill>
                    <a:blip r:embed="rId16" cstate="print"/>
                    <a:srcRect/>
                    <a:stretch>
                      <a:fillRect/>
                    </a:stretch>
                  </pic:blipFill>
                  <pic:spPr>
                    <a:xfrm>
                      <a:off x="0" y="0"/>
                      <a:ext cx="1709420" cy="1649730"/>
                    </a:xfrm>
                    <a:prstGeom prst="rect">
                      <a:avLst/>
                    </a:prstGeom>
                    <a:noFill/>
                    <a:ln w="9525">
                      <a:noFill/>
                      <a:miter lim="800000"/>
                      <a:headEnd/>
                      <a:tailEnd/>
                    </a:ln>
                  </pic:spPr>
                </pic:pic>
              </a:graphicData>
            </a:graphic>
          </wp:inline>
        </w:drawing>
      </w:r>
    </w:p>
    <w:p w:rsidR="00A06E1B" w:rsidRPr="00F24157" w:rsidRDefault="00A06E1B" w:rsidP="00A06E1B">
      <w:pPr>
        <w:rPr>
          <w:rFonts w:ascii="仿宋_GB2312" w:eastAsia="仿宋_GB2312"/>
          <w:b/>
          <w:bCs/>
          <w:sz w:val="28"/>
          <w:szCs w:val="28"/>
        </w:rPr>
      </w:pPr>
    </w:p>
    <w:p w:rsidR="00A06E1B" w:rsidRPr="00F24157" w:rsidRDefault="00A06E1B" w:rsidP="00A06E1B">
      <w:pPr>
        <w:rPr>
          <w:rFonts w:ascii="仿宋_GB2312" w:eastAsia="仿宋_GB2312"/>
          <w:b/>
          <w:bCs/>
          <w:sz w:val="28"/>
          <w:szCs w:val="28"/>
        </w:rPr>
      </w:pPr>
    </w:p>
    <w:p w:rsidR="00A06E1B" w:rsidRPr="00F24157" w:rsidRDefault="00A06E1B" w:rsidP="00A06E1B">
      <w:pPr>
        <w:rPr>
          <w:rFonts w:ascii="仿宋_GB2312" w:eastAsia="仿宋_GB2312"/>
          <w:b/>
          <w:bCs/>
          <w:sz w:val="22"/>
          <w:szCs w:val="22"/>
        </w:rPr>
      </w:pPr>
      <w:r w:rsidRPr="00F24157">
        <w:rPr>
          <w:rFonts w:ascii="仿宋_GB2312" w:eastAsia="仿宋_GB2312" w:hint="eastAsia"/>
          <w:b/>
          <w:bCs/>
          <w:sz w:val="22"/>
          <w:szCs w:val="22"/>
        </w:rPr>
        <w:t>5、剩余显示屏JSPJ11128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6464"/>
      </w:tblGrid>
      <w:tr w:rsidR="00A06E1B" w:rsidRPr="00F24157" w:rsidTr="008B1AF5">
        <w:trPr>
          <w:trHeight w:hRule="exact" w:val="465"/>
          <w:jc w:val="center"/>
        </w:trPr>
        <w:tc>
          <w:tcPr>
            <w:tcW w:w="8198" w:type="dxa"/>
            <w:gridSpan w:val="2"/>
            <w:shd w:val="clear" w:color="auto" w:fill="B6DDE8"/>
            <w:noWrap/>
          </w:tcPr>
          <w:p w:rsidR="00A06E1B" w:rsidRPr="00F24157" w:rsidRDefault="00A06E1B" w:rsidP="00A70165">
            <w:pPr>
              <w:jc w:val="left"/>
              <w:rPr>
                <w:rFonts w:ascii="仿宋_GB2312" w:eastAsia="仿宋_GB2312" w:hAnsi="宋体"/>
                <w:b/>
                <w:szCs w:val="21"/>
              </w:rPr>
            </w:pPr>
            <w:r w:rsidRPr="00F24157">
              <w:rPr>
                <w:rFonts w:ascii="仿宋_GB2312" w:eastAsia="仿宋_GB2312" w:hAnsi="宋体" w:hint="eastAsia"/>
                <w:b/>
                <w:szCs w:val="21"/>
              </w:rPr>
              <w:t>关键指标</w:t>
            </w:r>
          </w:p>
        </w:tc>
      </w:tr>
      <w:tr w:rsidR="00A06E1B" w:rsidRPr="00F24157" w:rsidTr="008B1AF5">
        <w:trPr>
          <w:trHeight w:hRule="exact" w:val="340"/>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工作温度</w:t>
            </w:r>
          </w:p>
        </w:tc>
        <w:tc>
          <w:tcPr>
            <w:tcW w:w="646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-40℃～70℃</w:t>
            </w:r>
          </w:p>
        </w:tc>
      </w:tr>
      <w:tr w:rsidR="00A06E1B" w:rsidRPr="00F24157" w:rsidTr="008B1AF5">
        <w:trPr>
          <w:trHeight w:hRule="exact" w:val="390"/>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存储温度</w:t>
            </w:r>
          </w:p>
        </w:tc>
        <w:tc>
          <w:tcPr>
            <w:tcW w:w="646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-30℃～75℃</w:t>
            </w:r>
          </w:p>
        </w:tc>
      </w:tr>
      <w:tr w:rsidR="00A06E1B" w:rsidRPr="00F24157" w:rsidTr="008B1AF5">
        <w:trPr>
          <w:trHeight w:hRule="exact" w:val="384"/>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电源</w:t>
            </w:r>
          </w:p>
        </w:tc>
        <w:tc>
          <w:tcPr>
            <w:tcW w:w="646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AC-220V-5V 40A</w:t>
            </w:r>
          </w:p>
        </w:tc>
      </w:tr>
      <w:tr w:rsidR="00A06E1B" w:rsidRPr="00F24157" w:rsidTr="008B1AF5">
        <w:trPr>
          <w:trHeight w:hRule="exact" w:val="378"/>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通讯接口</w:t>
            </w:r>
          </w:p>
        </w:tc>
        <w:tc>
          <w:tcPr>
            <w:tcW w:w="646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TCP/IP</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通讯距离</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小于100m</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重量</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15Kg</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防护等级</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IP54</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包装</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内胆+纸箱</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产品尺寸</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整体机身高1390mm；屏框：355mm（L）*74.5mm(W)*380mm(H)</w:t>
            </w:r>
          </w:p>
        </w:tc>
      </w:tr>
      <w:tr w:rsidR="00A06E1B" w:rsidRPr="00F24157" w:rsidTr="008B1AF5">
        <w:trPr>
          <w:trHeight w:hRule="exact" w:val="477"/>
          <w:jc w:val="center"/>
        </w:trPr>
        <w:tc>
          <w:tcPr>
            <w:tcW w:w="8198" w:type="dxa"/>
            <w:gridSpan w:val="2"/>
            <w:shd w:val="clear" w:color="auto" w:fill="B6DDE8"/>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b/>
                <w:bCs/>
                <w:szCs w:val="21"/>
              </w:rPr>
              <w:t>显示指标</w:t>
            </w:r>
          </w:p>
        </w:tc>
      </w:tr>
      <w:tr w:rsidR="00A06E1B" w:rsidRPr="00F24157" w:rsidTr="008B1AF5">
        <w:trPr>
          <w:trHeight w:hRule="exact" w:val="28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显示屏点阵</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64*64</w:t>
            </w:r>
          </w:p>
        </w:tc>
      </w:tr>
      <w:tr w:rsidR="00A06E1B" w:rsidRPr="00F24157" w:rsidTr="008B1AF5">
        <w:trPr>
          <w:trHeight w:hRule="exact" w:val="374"/>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海外字体显示</w:t>
            </w:r>
          </w:p>
        </w:tc>
        <w:tc>
          <w:tcPr>
            <w:tcW w:w="6464" w:type="dxa"/>
            <w:noWrap/>
          </w:tcPr>
          <w:p w:rsidR="00A06E1B" w:rsidRPr="00F24157" w:rsidRDefault="00A06E1B" w:rsidP="00A70165">
            <w:pPr>
              <w:pStyle w:val="a7"/>
              <w:spacing w:line="240" w:lineRule="exact"/>
              <w:rPr>
                <w:rFonts w:ascii="仿宋_GB2312" w:eastAsia="仿宋_GB2312" w:hAnsi="宋体"/>
                <w:szCs w:val="21"/>
              </w:rPr>
            </w:pPr>
            <w:r w:rsidRPr="00F24157">
              <w:rPr>
                <w:rFonts w:ascii="仿宋_GB2312" w:eastAsia="仿宋_GB2312" w:hint="eastAsia"/>
              </w:rPr>
              <w:t>点阵大小64*64，标准版本仅支持简体繁体中文、英文。</w:t>
            </w:r>
          </w:p>
        </w:tc>
      </w:tr>
      <w:tr w:rsidR="00A06E1B" w:rsidRPr="00F24157" w:rsidTr="008B1AF5">
        <w:trPr>
          <w:trHeight w:hRule="exact" w:val="579"/>
          <w:jc w:val="center"/>
        </w:trPr>
        <w:tc>
          <w:tcPr>
            <w:tcW w:w="1734" w:type="dxa"/>
            <w:tcBorders>
              <w:bottom w:val="single" w:sz="4" w:space="0" w:color="auto"/>
            </w:tcBorders>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显示汉字</w:t>
            </w:r>
          </w:p>
        </w:tc>
        <w:tc>
          <w:tcPr>
            <w:tcW w:w="6464" w:type="dxa"/>
            <w:tcBorders>
              <w:bottom w:val="single" w:sz="4" w:space="0" w:color="auto"/>
            </w:tcBorders>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4行4列显示，支持自定义，每行超出4个字时会滚动显示，</w:t>
            </w:r>
            <w:r w:rsidRPr="00F24157">
              <w:rPr>
                <w:rFonts w:ascii="仿宋_GB2312" w:eastAsia="仿宋_GB2312" w:hAnsi="宋体" w:hint="eastAsia"/>
                <w:b/>
                <w:bCs/>
                <w:szCs w:val="21"/>
              </w:rPr>
              <w:t>只支持红色单色屏显示</w:t>
            </w:r>
            <w:r w:rsidRPr="00F24157">
              <w:rPr>
                <w:rFonts w:ascii="仿宋_GB2312" w:eastAsia="仿宋_GB2312" w:hAnsi="宋体" w:hint="eastAsia"/>
                <w:szCs w:val="21"/>
              </w:rPr>
              <w:t>。</w:t>
            </w:r>
          </w:p>
        </w:tc>
      </w:tr>
      <w:tr w:rsidR="00A06E1B" w:rsidRPr="00F24157" w:rsidTr="008B1AF5">
        <w:trPr>
          <w:trHeight w:hRule="exact" w:val="324"/>
          <w:jc w:val="center"/>
        </w:trPr>
        <w:tc>
          <w:tcPr>
            <w:tcW w:w="1734" w:type="dxa"/>
            <w:tcBorders>
              <w:bottom w:val="single" w:sz="4" w:space="0" w:color="auto"/>
            </w:tcBorders>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显示汉字字体</w:t>
            </w:r>
          </w:p>
        </w:tc>
        <w:tc>
          <w:tcPr>
            <w:tcW w:w="6464" w:type="dxa"/>
            <w:tcBorders>
              <w:bottom w:val="single" w:sz="4" w:space="0" w:color="auto"/>
            </w:tcBorders>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宋体</w:t>
            </w:r>
          </w:p>
        </w:tc>
      </w:tr>
      <w:tr w:rsidR="00A06E1B" w:rsidRPr="00F24157" w:rsidTr="008B1AF5">
        <w:trPr>
          <w:trHeight w:hRule="exact" w:val="324"/>
          <w:jc w:val="center"/>
        </w:trPr>
        <w:tc>
          <w:tcPr>
            <w:tcW w:w="1734" w:type="dxa"/>
            <w:tcBorders>
              <w:bottom w:val="single" w:sz="4" w:space="0" w:color="auto"/>
            </w:tcBorders>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汉字大小</w:t>
            </w:r>
          </w:p>
        </w:tc>
        <w:tc>
          <w:tcPr>
            <w:tcW w:w="6464" w:type="dxa"/>
            <w:tcBorders>
              <w:bottom w:val="single" w:sz="4" w:space="0" w:color="auto"/>
            </w:tcBorders>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16*16</w:t>
            </w:r>
          </w:p>
        </w:tc>
      </w:tr>
      <w:tr w:rsidR="00A06E1B" w:rsidRPr="00F24157" w:rsidTr="008B1AF5">
        <w:trPr>
          <w:trHeight w:hRule="exact" w:val="385"/>
          <w:jc w:val="center"/>
        </w:trPr>
        <w:tc>
          <w:tcPr>
            <w:tcW w:w="1734" w:type="dxa"/>
            <w:tcBorders>
              <w:bottom w:val="single" w:sz="4" w:space="0" w:color="auto"/>
            </w:tcBorders>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显示形式</w:t>
            </w:r>
          </w:p>
        </w:tc>
        <w:tc>
          <w:tcPr>
            <w:tcW w:w="6464" w:type="dxa"/>
            <w:tcBorders>
              <w:bottom w:val="single" w:sz="4" w:space="0" w:color="auto"/>
            </w:tcBorders>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支持屏幕文字</w:t>
            </w:r>
            <w:r w:rsidRPr="00F24157">
              <w:rPr>
                <w:rFonts w:ascii="仿宋_GB2312" w:eastAsia="仿宋_GB2312" w:hAnsi="宋体" w:hint="eastAsia"/>
                <w:b/>
                <w:bCs/>
                <w:szCs w:val="21"/>
              </w:rPr>
              <w:t>横向</w:t>
            </w:r>
            <w:r w:rsidRPr="00F24157">
              <w:rPr>
                <w:rFonts w:ascii="仿宋_GB2312" w:eastAsia="仿宋_GB2312" w:hAnsi="宋体" w:hint="eastAsia"/>
                <w:szCs w:val="21"/>
              </w:rPr>
              <w:t>，</w:t>
            </w:r>
            <w:r w:rsidRPr="00F24157">
              <w:rPr>
                <w:rFonts w:ascii="仿宋_GB2312" w:eastAsia="仿宋_GB2312" w:hAnsi="宋体" w:hint="eastAsia"/>
              </w:rPr>
              <w:t>可静态显示或者滚动显示</w:t>
            </w:r>
            <w:r w:rsidRPr="00F24157">
              <w:rPr>
                <w:rFonts w:ascii="仿宋_GB2312" w:eastAsia="仿宋_GB2312" w:hAnsi="宋体" w:hint="eastAsia"/>
                <w:szCs w:val="21"/>
              </w:rPr>
              <w:t>。</w:t>
            </w:r>
          </w:p>
        </w:tc>
      </w:tr>
      <w:tr w:rsidR="00A06E1B" w:rsidRPr="00F24157" w:rsidTr="008B1AF5">
        <w:trPr>
          <w:trHeight w:hRule="exact" w:val="565"/>
          <w:jc w:val="center"/>
        </w:trPr>
        <w:tc>
          <w:tcPr>
            <w:tcW w:w="8198" w:type="dxa"/>
            <w:gridSpan w:val="2"/>
            <w:shd w:val="clear" w:color="auto" w:fill="B6DDE8"/>
            <w:noWrap/>
          </w:tcPr>
          <w:p w:rsidR="00A06E1B" w:rsidRPr="00F24157" w:rsidRDefault="00A06E1B" w:rsidP="00A70165">
            <w:pPr>
              <w:spacing w:line="240" w:lineRule="exact"/>
              <w:jc w:val="left"/>
              <w:rPr>
                <w:rFonts w:ascii="仿宋_GB2312" w:eastAsia="仿宋_GB2312" w:hAnsi="宋体"/>
                <w:b/>
                <w:szCs w:val="21"/>
              </w:rPr>
            </w:pPr>
            <w:r w:rsidRPr="00F24157">
              <w:rPr>
                <w:rFonts w:ascii="仿宋_GB2312" w:eastAsia="仿宋_GB2312" w:hAnsi="宋体" w:hint="eastAsia"/>
                <w:b/>
                <w:szCs w:val="21"/>
              </w:rPr>
              <w:t>功能描述及参数</w:t>
            </w:r>
          </w:p>
        </w:tc>
      </w:tr>
      <w:tr w:rsidR="00A06E1B" w:rsidRPr="00F24157" w:rsidTr="008B1AF5">
        <w:trPr>
          <w:trHeight w:hRule="exact" w:val="358"/>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存储</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1片SPI Flash（容量4MB）</w:t>
            </w:r>
          </w:p>
        </w:tc>
      </w:tr>
      <w:tr w:rsidR="00A06E1B" w:rsidRPr="00F24157" w:rsidTr="008B1AF5">
        <w:trPr>
          <w:trHeight w:hRule="exact" w:val="434"/>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外部通讯接口</w:t>
            </w:r>
          </w:p>
        </w:tc>
        <w:tc>
          <w:tcPr>
            <w:tcW w:w="6464" w:type="dxa"/>
            <w:noWrap/>
          </w:tcPr>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r w:rsidRPr="00F24157">
              <w:rPr>
                <w:rFonts w:ascii="仿宋_GB2312" w:eastAsia="仿宋_GB2312" w:hAnsi="宋体" w:hint="eastAsia"/>
                <w:szCs w:val="21"/>
              </w:rPr>
              <w:t>1路10M/100M Ethernet局域网通讯接口(RJ45)，接新终端控制机</w:t>
            </w:r>
          </w:p>
        </w:tc>
      </w:tr>
      <w:tr w:rsidR="00A06E1B" w:rsidRPr="00F24157" w:rsidTr="008B1AF5">
        <w:trPr>
          <w:trHeight w:hRule="exact" w:val="982"/>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电源接口</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供电：输入电压：DC 4.5-5.5V</w:t>
            </w:r>
          </w:p>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主控</w:t>
            </w:r>
            <w:proofErr w:type="gramStart"/>
            <w:r w:rsidRPr="00F24157">
              <w:rPr>
                <w:rFonts w:ascii="仿宋_GB2312" w:eastAsia="仿宋_GB2312" w:hAnsi="宋体" w:hint="eastAsia"/>
                <w:szCs w:val="21"/>
              </w:rPr>
              <w:t>板工作</w:t>
            </w:r>
            <w:proofErr w:type="gramEnd"/>
            <w:r w:rsidRPr="00F24157">
              <w:rPr>
                <w:rFonts w:ascii="仿宋_GB2312" w:eastAsia="仿宋_GB2312" w:hAnsi="宋体" w:hint="eastAsia"/>
                <w:szCs w:val="21"/>
              </w:rPr>
              <w:t>功率：&lt;2.50W</w:t>
            </w:r>
          </w:p>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屏幕输入电压：DC 4.5-5.5V</w:t>
            </w:r>
          </w:p>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屏幕单点功率：&lt;7mw/点</w:t>
            </w:r>
          </w:p>
        </w:tc>
      </w:tr>
      <w:tr w:rsidR="00A06E1B" w:rsidRPr="00F24157" w:rsidTr="008B1AF5">
        <w:trPr>
          <w:trHeight w:hRule="exact" w:val="431"/>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扫描方式</w:t>
            </w:r>
          </w:p>
        </w:tc>
        <w:tc>
          <w:tcPr>
            <w:tcW w:w="6464" w:type="dxa"/>
            <w:noWrap/>
          </w:tcPr>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r w:rsidRPr="00F24157">
              <w:rPr>
                <w:rFonts w:ascii="仿宋_GB2312" w:eastAsia="仿宋_GB2312" w:hAnsi="宋体" w:hint="eastAsia"/>
                <w:szCs w:val="21"/>
              </w:rPr>
              <w:t>1/8扫描</w:t>
            </w:r>
          </w:p>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p>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p>
        </w:tc>
      </w:tr>
      <w:tr w:rsidR="00A06E1B" w:rsidRPr="00F24157" w:rsidTr="008B1AF5">
        <w:trPr>
          <w:trHeight w:hRule="exact" w:val="375"/>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亮度</w:t>
            </w:r>
          </w:p>
        </w:tc>
        <w:tc>
          <w:tcPr>
            <w:tcW w:w="6464" w:type="dxa"/>
            <w:noWrap/>
          </w:tcPr>
          <w:p w:rsidR="00A06E1B" w:rsidRPr="00F24157" w:rsidRDefault="00A06E1B" w:rsidP="00A70165">
            <w:pPr>
              <w:spacing w:line="240" w:lineRule="exact"/>
              <w:jc w:val="left"/>
              <w:rPr>
                <w:rFonts w:ascii="仿宋_GB2312" w:eastAsia="仿宋_GB2312" w:hAnsi="宋体"/>
                <w:szCs w:val="21"/>
              </w:rPr>
            </w:pPr>
            <w:r w:rsidRPr="00F24157">
              <w:rPr>
                <w:rFonts w:ascii="仿宋_GB2312" w:eastAsia="仿宋_GB2312" w:hAnsi="宋体" w:hint="eastAsia"/>
                <w:szCs w:val="21"/>
              </w:rPr>
              <w:t>亮度&lt;1000cd/</w:t>
            </w:r>
            <w:r w:rsidRPr="00F24157">
              <w:rPr>
                <w:rFonts w:ascii="仿宋_GB2312" w:hAnsi="宋体" w:cs="宋体" w:hint="eastAsia"/>
                <w:szCs w:val="21"/>
              </w:rPr>
              <w:t>㎡</w:t>
            </w:r>
            <w:r w:rsidRPr="00F24157">
              <w:rPr>
                <w:rFonts w:ascii="仿宋_GB2312" w:eastAsia="仿宋_GB2312" w:hAnsi="宋体" w:hint="eastAsia"/>
                <w:szCs w:val="21"/>
              </w:rPr>
              <w:t>，系统可设置</w:t>
            </w:r>
          </w:p>
        </w:tc>
      </w:tr>
      <w:tr w:rsidR="00A06E1B" w:rsidRPr="00F24157" w:rsidTr="008B1AF5">
        <w:trPr>
          <w:trHeight w:hRule="exact" w:val="894"/>
          <w:jc w:val="center"/>
        </w:trPr>
        <w:tc>
          <w:tcPr>
            <w:tcW w:w="1734" w:type="dxa"/>
            <w:noWrap/>
          </w:tcPr>
          <w:p w:rsidR="00A06E1B" w:rsidRPr="00F24157" w:rsidRDefault="00A06E1B" w:rsidP="00A70165">
            <w:pPr>
              <w:jc w:val="left"/>
              <w:rPr>
                <w:rFonts w:ascii="仿宋_GB2312" w:eastAsia="仿宋_GB2312" w:hAnsi="宋体"/>
                <w:szCs w:val="21"/>
              </w:rPr>
            </w:pPr>
            <w:r w:rsidRPr="00F24157">
              <w:rPr>
                <w:rFonts w:ascii="仿宋_GB2312" w:eastAsia="仿宋_GB2312" w:hAnsi="宋体" w:hint="eastAsia"/>
                <w:szCs w:val="21"/>
              </w:rPr>
              <w:t>控制卡</w:t>
            </w:r>
          </w:p>
        </w:tc>
        <w:tc>
          <w:tcPr>
            <w:tcW w:w="6464" w:type="dxa"/>
            <w:noWrap/>
          </w:tcPr>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r w:rsidRPr="00F24157">
              <w:rPr>
                <w:rFonts w:ascii="仿宋_GB2312" w:eastAsia="仿宋_GB2312" w:hAnsi="宋体" w:hint="eastAsia"/>
                <w:szCs w:val="21"/>
              </w:rPr>
              <w:t>3个按键输入（其中1个初始化按键、1个复位按键功能已定义，1个boot键）；</w:t>
            </w:r>
          </w:p>
          <w:p w:rsidR="00A06E1B" w:rsidRPr="00F24157" w:rsidRDefault="00A06E1B" w:rsidP="00A70165">
            <w:pPr>
              <w:pStyle w:val="a6"/>
              <w:tabs>
                <w:tab w:val="left" w:pos="376"/>
              </w:tabs>
              <w:spacing w:line="240" w:lineRule="exact"/>
              <w:ind w:firstLineChars="0" w:firstLine="0"/>
              <w:jc w:val="left"/>
              <w:rPr>
                <w:rFonts w:ascii="仿宋_GB2312" w:eastAsia="仿宋_GB2312" w:hAnsi="宋体"/>
                <w:szCs w:val="21"/>
              </w:rPr>
            </w:pPr>
            <w:r w:rsidRPr="00F24157">
              <w:rPr>
                <w:rFonts w:ascii="仿宋_GB2312" w:eastAsia="仿宋_GB2312" w:hAnsi="宋体" w:hint="eastAsia"/>
                <w:szCs w:val="21"/>
              </w:rPr>
              <w:t>1个USB-B型接口升级程序</w:t>
            </w:r>
          </w:p>
        </w:tc>
      </w:tr>
    </w:tbl>
    <w:p w:rsidR="00A06E1B" w:rsidRPr="00F24157" w:rsidRDefault="00A06E1B" w:rsidP="00A06E1B">
      <w:pPr>
        <w:rPr>
          <w:rFonts w:ascii="仿宋_GB2312" w:eastAsia="仿宋_GB2312"/>
        </w:rPr>
      </w:pPr>
    </w:p>
    <w:p w:rsidR="00A06E1B" w:rsidRPr="00F24157" w:rsidRDefault="00A06E1B" w:rsidP="00A06E1B">
      <w:pPr>
        <w:rPr>
          <w:rFonts w:ascii="仿宋_GB2312" w:eastAsia="仿宋_GB2312"/>
        </w:rPr>
      </w:pPr>
      <w:r w:rsidRPr="00F24157">
        <w:rPr>
          <w:rFonts w:ascii="仿宋_GB2312" w:eastAsia="仿宋_GB2312" w:hint="eastAsia"/>
          <w:noProof/>
        </w:rPr>
        <w:drawing>
          <wp:inline distT="0" distB="0" distL="114300" distR="114300">
            <wp:extent cx="1180643" cy="1848104"/>
            <wp:effectExtent l="19050" t="0" r="457"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1187576" cy="1858956"/>
                    </a:xfrm>
                    <a:prstGeom prst="rect">
                      <a:avLst/>
                    </a:prstGeom>
                    <a:noFill/>
                    <a:ln>
                      <a:noFill/>
                    </a:ln>
                  </pic:spPr>
                </pic:pic>
              </a:graphicData>
            </a:graphic>
          </wp:inline>
        </w:drawing>
      </w:r>
    </w:p>
    <w:sectPr w:rsidR="00A06E1B" w:rsidRPr="00F24157" w:rsidSect="00B076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1A" w:rsidRDefault="000D711A" w:rsidP="001037CB">
      <w:r>
        <w:separator/>
      </w:r>
    </w:p>
  </w:endnote>
  <w:endnote w:type="continuationSeparator" w:id="1">
    <w:p w:rsidR="000D711A" w:rsidRDefault="000D711A" w:rsidP="00103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charset w:val="86"/>
    <w:family w:val="auto"/>
    <w:pitch w:val="variable"/>
    <w:sig w:usb0="A00002BF" w:usb1="38CF7CFA" w:usb2="00000016" w:usb3="00000000" w:csb0="0004000F"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1A" w:rsidRDefault="000D711A" w:rsidP="001037CB">
      <w:r>
        <w:separator/>
      </w:r>
    </w:p>
  </w:footnote>
  <w:footnote w:type="continuationSeparator" w:id="1">
    <w:p w:rsidR="000D711A" w:rsidRDefault="000D711A" w:rsidP="00103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E4D6C0"/>
    <w:multiLevelType w:val="singleLevel"/>
    <w:tmpl w:val="CAE4D6C0"/>
    <w:lvl w:ilvl="0">
      <w:start w:val="1"/>
      <w:numFmt w:val="decimal"/>
      <w:suff w:val="nothing"/>
      <w:lvlText w:val="%1、"/>
      <w:lvlJc w:val="left"/>
    </w:lvl>
  </w:abstractNum>
  <w:abstractNum w:abstractNumId="1">
    <w:nsid w:val="02842612"/>
    <w:multiLevelType w:val="multilevel"/>
    <w:tmpl w:val="02842612"/>
    <w:lvl w:ilvl="0">
      <w:numFmt w:val="none"/>
      <w:lvlText w:val=""/>
      <w:lvlJc w:val="left"/>
      <w:pPr>
        <w:tabs>
          <w:tab w:val="num" w:pos="360"/>
        </w:tabs>
        <w:ind w:left="0" w:firstLine="0"/>
      </w:p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DE26B1A"/>
    <w:multiLevelType w:val="hybridMultilevel"/>
    <w:tmpl w:val="297CD610"/>
    <w:lvl w:ilvl="0" w:tplc="F98E6CB8">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7CB"/>
    <w:rsid w:val="000136F9"/>
    <w:rsid w:val="00030183"/>
    <w:rsid w:val="00044BBA"/>
    <w:rsid w:val="00057F2A"/>
    <w:rsid w:val="00073A74"/>
    <w:rsid w:val="000C3655"/>
    <w:rsid w:val="000D00E3"/>
    <w:rsid w:val="000D711A"/>
    <w:rsid w:val="000E3343"/>
    <w:rsid w:val="000F6211"/>
    <w:rsid w:val="001037CB"/>
    <w:rsid w:val="00107F41"/>
    <w:rsid w:val="00172718"/>
    <w:rsid w:val="001A69D4"/>
    <w:rsid w:val="001E33A1"/>
    <w:rsid w:val="002128AC"/>
    <w:rsid w:val="00221489"/>
    <w:rsid w:val="002255E5"/>
    <w:rsid w:val="002B4108"/>
    <w:rsid w:val="003577BB"/>
    <w:rsid w:val="003A47A4"/>
    <w:rsid w:val="003B1270"/>
    <w:rsid w:val="003C228C"/>
    <w:rsid w:val="003E7D10"/>
    <w:rsid w:val="003F4783"/>
    <w:rsid w:val="00437D9A"/>
    <w:rsid w:val="00474C96"/>
    <w:rsid w:val="004973A8"/>
    <w:rsid w:val="004A1641"/>
    <w:rsid w:val="004B1AB4"/>
    <w:rsid w:val="004C37A9"/>
    <w:rsid w:val="00504CBE"/>
    <w:rsid w:val="005377CE"/>
    <w:rsid w:val="005A5069"/>
    <w:rsid w:val="00625C2E"/>
    <w:rsid w:val="006320BC"/>
    <w:rsid w:val="00635620"/>
    <w:rsid w:val="00683DD1"/>
    <w:rsid w:val="006916F0"/>
    <w:rsid w:val="00692E43"/>
    <w:rsid w:val="006A744F"/>
    <w:rsid w:val="006E4E9D"/>
    <w:rsid w:val="00743C3D"/>
    <w:rsid w:val="0077693A"/>
    <w:rsid w:val="007C15DA"/>
    <w:rsid w:val="007D1E8E"/>
    <w:rsid w:val="00810445"/>
    <w:rsid w:val="00815D6B"/>
    <w:rsid w:val="00875547"/>
    <w:rsid w:val="0088278E"/>
    <w:rsid w:val="00890ABC"/>
    <w:rsid w:val="00891EBD"/>
    <w:rsid w:val="008B1AF5"/>
    <w:rsid w:val="008F72DF"/>
    <w:rsid w:val="00933965"/>
    <w:rsid w:val="00951879"/>
    <w:rsid w:val="00972B8C"/>
    <w:rsid w:val="00996048"/>
    <w:rsid w:val="009A097C"/>
    <w:rsid w:val="009B0314"/>
    <w:rsid w:val="00A02D71"/>
    <w:rsid w:val="00A06E1B"/>
    <w:rsid w:val="00A54D82"/>
    <w:rsid w:val="00A74560"/>
    <w:rsid w:val="00AE1B42"/>
    <w:rsid w:val="00AF46D3"/>
    <w:rsid w:val="00B076D5"/>
    <w:rsid w:val="00B81A66"/>
    <w:rsid w:val="00B825F1"/>
    <w:rsid w:val="00B933B3"/>
    <w:rsid w:val="00B979C7"/>
    <w:rsid w:val="00C23F07"/>
    <w:rsid w:val="00C7132E"/>
    <w:rsid w:val="00CC4D1A"/>
    <w:rsid w:val="00CD4288"/>
    <w:rsid w:val="00D34C88"/>
    <w:rsid w:val="00DA3E01"/>
    <w:rsid w:val="00DB5809"/>
    <w:rsid w:val="00DC57D9"/>
    <w:rsid w:val="00DD121D"/>
    <w:rsid w:val="00E0796B"/>
    <w:rsid w:val="00E47D75"/>
    <w:rsid w:val="00EF697B"/>
    <w:rsid w:val="00F165C1"/>
    <w:rsid w:val="00F2205D"/>
    <w:rsid w:val="00F24157"/>
    <w:rsid w:val="00F30749"/>
    <w:rsid w:val="00F9172E"/>
    <w:rsid w:val="00FC7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CB"/>
    <w:pPr>
      <w:widowControl w:val="0"/>
      <w:jc w:val="both"/>
    </w:pPr>
    <w:rPr>
      <w:rFonts w:ascii="Calibri" w:eastAsia="宋体" w:hAnsi="Calibri" w:cs="Times New Roman"/>
      <w:szCs w:val="24"/>
    </w:rPr>
  </w:style>
  <w:style w:type="paragraph" w:styleId="2">
    <w:name w:val="heading 2"/>
    <w:basedOn w:val="a"/>
    <w:next w:val="a"/>
    <w:link w:val="2Char"/>
    <w:qFormat/>
    <w:rsid w:val="00CC4D1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3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37CB"/>
    <w:rPr>
      <w:sz w:val="18"/>
      <w:szCs w:val="18"/>
    </w:rPr>
  </w:style>
  <w:style w:type="paragraph" w:styleId="a4">
    <w:name w:val="footer"/>
    <w:basedOn w:val="a"/>
    <w:link w:val="Char0"/>
    <w:uiPriority w:val="99"/>
    <w:semiHidden/>
    <w:unhideWhenUsed/>
    <w:rsid w:val="001037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37CB"/>
    <w:rPr>
      <w:sz w:val="18"/>
      <w:szCs w:val="18"/>
    </w:rPr>
  </w:style>
  <w:style w:type="paragraph" w:styleId="20">
    <w:name w:val="Body Text Indent 2"/>
    <w:basedOn w:val="a"/>
    <w:link w:val="2Char1"/>
    <w:unhideWhenUsed/>
    <w:rsid w:val="001037CB"/>
    <w:pPr>
      <w:spacing w:after="120" w:line="480" w:lineRule="auto"/>
      <w:ind w:leftChars="200" w:left="420"/>
    </w:pPr>
  </w:style>
  <w:style w:type="character" w:customStyle="1" w:styleId="2Char0">
    <w:name w:val="正文文本缩进 2 Char"/>
    <w:basedOn w:val="a0"/>
    <w:link w:val="20"/>
    <w:uiPriority w:val="99"/>
    <w:semiHidden/>
    <w:rsid w:val="001037CB"/>
    <w:rPr>
      <w:rFonts w:ascii="Calibri" w:eastAsia="宋体" w:hAnsi="Calibri" w:cs="Times New Roman"/>
      <w:szCs w:val="24"/>
    </w:rPr>
  </w:style>
  <w:style w:type="paragraph" w:styleId="a5">
    <w:name w:val="Plain Text"/>
    <w:basedOn w:val="a"/>
    <w:link w:val="Char1"/>
    <w:semiHidden/>
    <w:unhideWhenUsed/>
    <w:qFormat/>
    <w:rsid w:val="001037CB"/>
    <w:rPr>
      <w:rFonts w:ascii="宋体" w:hAnsi="Courier New" w:cs="Courier New"/>
      <w:szCs w:val="21"/>
    </w:rPr>
  </w:style>
  <w:style w:type="character" w:customStyle="1" w:styleId="Char2">
    <w:name w:val="纯文本 Char"/>
    <w:basedOn w:val="a0"/>
    <w:link w:val="a5"/>
    <w:uiPriority w:val="99"/>
    <w:semiHidden/>
    <w:rsid w:val="001037CB"/>
    <w:rPr>
      <w:rFonts w:ascii="宋体" w:eastAsia="宋体" w:hAnsi="Courier New" w:cs="Courier New"/>
      <w:szCs w:val="21"/>
    </w:rPr>
  </w:style>
  <w:style w:type="character" w:customStyle="1" w:styleId="Char1">
    <w:name w:val="纯文本 Char1"/>
    <w:basedOn w:val="a0"/>
    <w:link w:val="a5"/>
    <w:semiHidden/>
    <w:locked/>
    <w:rsid w:val="001037CB"/>
    <w:rPr>
      <w:rFonts w:ascii="宋体" w:eastAsia="宋体" w:hAnsi="Courier New" w:cs="Courier New"/>
      <w:szCs w:val="21"/>
    </w:rPr>
  </w:style>
  <w:style w:type="character" w:customStyle="1" w:styleId="2Char1">
    <w:name w:val="正文文本缩进 2 Char1"/>
    <w:basedOn w:val="a0"/>
    <w:link w:val="20"/>
    <w:locked/>
    <w:rsid w:val="001037CB"/>
    <w:rPr>
      <w:rFonts w:ascii="Calibri" w:eastAsia="宋体" w:hAnsi="Calibri" w:cs="Times New Roman"/>
      <w:szCs w:val="24"/>
    </w:rPr>
  </w:style>
  <w:style w:type="paragraph" w:styleId="a6">
    <w:name w:val="List Paragraph"/>
    <w:basedOn w:val="a"/>
    <w:uiPriority w:val="34"/>
    <w:qFormat/>
    <w:rsid w:val="00A54D82"/>
    <w:pPr>
      <w:ind w:firstLineChars="200" w:firstLine="420"/>
    </w:pPr>
  </w:style>
  <w:style w:type="character" w:customStyle="1" w:styleId="2Char">
    <w:name w:val="标题 2 Char"/>
    <w:basedOn w:val="a0"/>
    <w:link w:val="2"/>
    <w:rsid w:val="00CC4D1A"/>
    <w:rPr>
      <w:rFonts w:ascii="Arial" w:eastAsia="黑体" w:hAnsi="Arial" w:cs="Times New Roman"/>
      <w:b/>
      <w:bCs/>
      <w:sz w:val="32"/>
      <w:szCs w:val="32"/>
    </w:rPr>
  </w:style>
  <w:style w:type="paragraph" w:styleId="a7">
    <w:name w:val="annotation text"/>
    <w:basedOn w:val="a"/>
    <w:link w:val="Char3"/>
    <w:qFormat/>
    <w:rsid w:val="00CC4D1A"/>
    <w:pPr>
      <w:jc w:val="left"/>
    </w:pPr>
    <w:rPr>
      <w:szCs w:val="22"/>
    </w:rPr>
  </w:style>
  <w:style w:type="character" w:customStyle="1" w:styleId="Char3">
    <w:name w:val="批注文字 Char"/>
    <w:basedOn w:val="a0"/>
    <w:link w:val="a7"/>
    <w:rsid w:val="00CC4D1A"/>
    <w:rPr>
      <w:rFonts w:ascii="Calibri" w:eastAsia="宋体" w:hAnsi="Calibri" w:cs="Times New Roman"/>
    </w:rPr>
  </w:style>
  <w:style w:type="paragraph" w:customStyle="1" w:styleId="TableParagraph">
    <w:name w:val="Table Paragraph"/>
    <w:basedOn w:val="a"/>
    <w:uiPriority w:val="1"/>
    <w:qFormat/>
    <w:rsid w:val="00CC4D1A"/>
    <w:pPr>
      <w:autoSpaceDE w:val="0"/>
      <w:autoSpaceDN w:val="0"/>
      <w:adjustRightInd w:val="0"/>
      <w:jc w:val="left"/>
    </w:pPr>
    <w:rPr>
      <w:rFonts w:ascii="Times New Roman" w:hAnsi="Times New Roman"/>
      <w:kern w:val="0"/>
      <w:sz w:val="24"/>
    </w:rPr>
  </w:style>
  <w:style w:type="paragraph" w:styleId="a8">
    <w:name w:val="Balloon Text"/>
    <w:basedOn w:val="a"/>
    <w:link w:val="Char4"/>
    <w:uiPriority w:val="99"/>
    <w:semiHidden/>
    <w:unhideWhenUsed/>
    <w:rsid w:val="00CC4D1A"/>
    <w:rPr>
      <w:sz w:val="18"/>
      <w:szCs w:val="18"/>
    </w:rPr>
  </w:style>
  <w:style w:type="character" w:customStyle="1" w:styleId="Char4">
    <w:name w:val="批注框文本 Char"/>
    <w:basedOn w:val="a0"/>
    <w:link w:val="a8"/>
    <w:uiPriority w:val="99"/>
    <w:semiHidden/>
    <w:rsid w:val="00CC4D1A"/>
    <w:rPr>
      <w:rFonts w:ascii="Calibri" w:eastAsia="宋体" w:hAnsi="Calibri" w:cs="Times New Roman"/>
      <w:sz w:val="18"/>
      <w:szCs w:val="18"/>
    </w:rPr>
  </w:style>
  <w:style w:type="character" w:styleId="a9">
    <w:name w:val="Emphasis"/>
    <w:basedOn w:val="a0"/>
    <w:uiPriority w:val="20"/>
    <w:qFormat/>
    <w:rsid w:val="000136F9"/>
    <w:rPr>
      <w:i w:val="0"/>
      <w:iCs w:val="0"/>
      <w:color w:val="F73131"/>
    </w:rPr>
  </w:style>
</w:styles>
</file>

<file path=word/webSettings.xml><?xml version="1.0" encoding="utf-8"?>
<w:webSettings xmlns:r="http://schemas.openxmlformats.org/officeDocument/2006/relationships" xmlns:w="http://schemas.openxmlformats.org/wordprocessingml/2006/main">
  <w:divs>
    <w:div w:id="179591117">
      <w:bodyDiv w:val="1"/>
      <w:marLeft w:val="0"/>
      <w:marRight w:val="0"/>
      <w:marTop w:val="0"/>
      <w:marBottom w:val="0"/>
      <w:divBdr>
        <w:top w:val="none" w:sz="0" w:space="0" w:color="auto"/>
        <w:left w:val="none" w:sz="0" w:space="0" w:color="auto"/>
        <w:bottom w:val="none" w:sz="0" w:space="0" w:color="auto"/>
        <w:right w:val="none" w:sz="0" w:space="0" w:color="auto"/>
      </w:divBdr>
    </w:div>
    <w:div w:id="864752281">
      <w:bodyDiv w:val="1"/>
      <w:marLeft w:val="0"/>
      <w:marRight w:val="0"/>
      <w:marTop w:val="0"/>
      <w:marBottom w:val="0"/>
      <w:divBdr>
        <w:top w:val="none" w:sz="0" w:space="0" w:color="auto"/>
        <w:left w:val="none" w:sz="0" w:space="0" w:color="auto"/>
        <w:bottom w:val="none" w:sz="0" w:space="0" w:color="auto"/>
        <w:right w:val="none" w:sz="0" w:space="0" w:color="auto"/>
      </w:divBdr>
    </w:div>
    <w:div w:id="10417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18AB-5533-48E7-8C48-5CE42B40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xfzx</dc:creator>
  <cp:lastModifiedBy>明艳芬</cp:lastModifiedBy>
  <cp:revision>2</cp:revision>
  <dcterms:created xsi:type="dcterms:W3CDTF">2021-07-21T08:44:00Z</dcterms:created>
  <dcterms:modified xsi:type="dcterms:W3CDTF">2021-07-21T08:44:00Z</dcterms:modified>
</cp:coreProperties>
</file>