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71" w:rsidRDefault="00A63D71" w:rsidP="00A63D71">
      <w:pPr>
        <w:adjustRightInd w:val="0"/>
        <w:snapToGrid w:val="0"/>
        <w:spacing w:line="560" w:lineRule="exact"/>
        <w:ind w:left="851" w:hanging="851"/>
        <w:jc w:val="center"/>
        <w:rPr>
          <w:rFonts w:ascii="宋体" w:hAnsi="宋体"/>
          <w:b/>
          <w:sz w:val="44"/>
          <w:szCs w:val="44"/>
        </w:rPr>
      </w:pPr>
      <w:r>
        <w:rPr>
          <w:rFonts w:ascii="宋体" w:hAnsi="宋体" w:hint="eastAsia"/>
          <w:b/>
          <w:sz w:val="44"/>
          <w:szCs w:val="44"/>
        </w:rPr>
        <w:t>用 户 需 求 书</w:t>
      </w:r>
    </w:p>
    <w:p w:rsidR="00A63D71" w:rsidRDefault="00A63D71" w:rsidP="00A63D71">
      <w:pPr>
        <w:pStyle w:val="a6"/>
        <w:numPr>
          <w:ilvl w:val="0"/>
          <w:numId w:val="1"/>
        </w:numPr>
        <w:spacing w:line="560" w:lineRule="exact"/>
        <w:ind w:rightChars="-244" w:right="-512" w:firstLineChars="0"/>
        <w:rPr>
          <w:rFonts w:asciiTheme="majorEastAsia" w:eastAsiaTheme="majorEastAsia" w:hAnsiTheme="majorEastAsia"/>
          <w:b/>
          <w:snapToGrid w:val="0"/>
          <w:color w:val="000000"/>
          <w:spacing w:val="10"/>
          <w:kern w:val="24"/>
        </w:rPr>
      </w:pPr>
      <w:r>
        <w:rPr>
          <w:rFonts w:asciiTheme="majorEastAsia" w:eastAsiaTheme="majorEastAsia" w:hAnsiTheme="majorEastAsia" w:hint="eastAsia"/>
          <w:b/>
          <w:snapToGrid w:val="0"/>
          <w:color w:val="000000"/>
          <w:spacing w:val="10"/>
          <w:kern w:val="24"/>
        </w:rPr>
        <w:t>委托检测内容</w:t>
      </w:r>
    </w:p>
    <w:p w:rsidR="00A63D71" w:rsidRDefault="00A63D71" w:rsidP="00A63D71">
      <w:pPr>
        <w:pStyle w:val="a6"/>
        <w:spacing w:line="560" w:lineRule="exact"/>
        <w:ind w:left="210" w:firstLineChars="0" w:firstLine="0"/>
        <w:rPr>
          <w:rFonts w:asciiTheme="majorEastAsia" w:eastAsiaTheme="majorEastAsia" w:hAnsiTheme="majorEastAsia"/>
        </w:rPr>
      </w:pPr>
      <w:r>
        <w:rPr>
          <w:rFonts w:asciiTheme="majorEastAsia" w:eastAsiaTheme="majorEastAsia" w:hAnsiTheme="majorEastAsia" w:hint="eastAsia"/>
        </w:rPr>
        <w:t>1、宏基因组测序：粪便或血液样品</w:t>
      </w:r>
    </w:p>
    <w:p w:rsidR="00A63D71" w:rsidRDefault="00A63D71" w:rsidP="00A63D71">
      <w:pPr>
        <w:spacing w:line="5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宏基因组研究以环境中所有微生物基因组为研究对象，通过对环境样品中的全基因组DNA进行高通量测序，获得单个样品的饱和数据量，基于</w:t>
      </w:r>
      <w:proofErr w:type="spellStart"/>
      <w:r>
        <w:rPr>
          <w:rFonts w:asciiTheme="majorEastAsia" w:eastAsiaTheme="majorEastAsia" w:hAnsiTheme="majorEastAsia" w:hint="eastAsia"/>
          <w:sz w:val="24"/>
          <w:szCs w:val="24"/>
        </w:rPr>
        <w:t>denovo</w:t>
      </w:r>
      <w:proofErr w:type="spellEnd"/>
      <w:r>
        <w:rPr>
          <w:rFonts w:asciiTheme="majorEastAsia" w:eastAsiaTheme="majorEastAsia" w:hAnsiTheme="majorEastAsia" w:hint="eastAsia"/>
          <w:sz w:val="24"/>
          <w:szCs w:val="24"/>
        </w:rPr>
        <w:t>组装进行微生物群落结构多样性，微生物群体基因组成及功能，特定环境相关的代谢通路等分析，从而进一步发掘和研究具有应用价值的基因及环境中微生物群落内部、微生物与环境间的相互关系。构建的环境微生物基因集，可为环境中微生物的研究、开发和利用提供基因资源库。质量合格的基因组 DNA 样品通过超声波高性能样品处理系统（</w:t>
      </w:r>
      <w:proofErr w:type="spellStart"/>
      <w:r>
        <w:rPr>
          <w:rFonts w:asciiTheme="majorEastAsia" w:eastAsiaTheme="majorEastAsia" w:hAnsiTheme="majorEastAsia" w:hint="eastAsia"/>
          <w:sz w:val="24"/>
          <w:szCs w:val="24"/>
        </w:rPr>
        <w:t>Covaris</w:t>
      </w:r>
      <w:proofErr w:type="spellEnd"/>
      <w:r>
        <w:rPr>
          <w:rFonts w:asciiTheme="majorEastAsia" w:eastAsiaTheme="majorEastAsia" w:hAnsiTheme="majorEastAsia" w:hint="eastAsia"/>
          <w:sz w:val="24"/>
          <w:szCs w:val="24"/>
        </w:rPr>
        <w:t>）随机打断，经过片段选择后得到 300bp左右的片段。加上接头，进行cluster制备，最后利用Paired-End的方法对插入片段进行测序，得到的原始数据经过质控和数据过滤，宏基因组组装、基因预测、构建参考基因集。</w:t>
      </w:r>
    </w:p>
    <w:p w:rsidR="00A63D71" w:rsidRDefault="00A63D71" w:rsidP="00A63D71">
      <w:pPr>
        <w:numPr>
          <w:ilvl w:val="0"/>
          <w:numId w:val="2"/>
        </w:numPr>
        <w:spacing w:line="560" w:lineRule="exact"/>
        <w:ind w:firstLineChars="200" w:firstLine="420"/>
        <w:rPr>
          <w:rFonts w:asciiTheme="majorEastAsia" w:eastAsiaTheme="majorEastAsia" w:hAnsiTheme="majorEastAsia"/>
        </w:rPr>
      </w:pPr>
      <w:r>
        <w:rPr>
          <w:rFonts w:ascii="宋体" w:hAnsi="宋体" w:cs="宋体" w:hint="eastAsia"/>
          <w:szCs w:val="21"/>
        </w:rPr>
        <w:t>宏</w:t>
      </w:r>
      <w:proofErr w:type="gramStart"/>
      <w:r>
        <w:rPr>
          <w:rFonts w:ascii="宋体" w:hAnsi="宋体" w:cs="宋体" w:hint="eastAsia"/>
          <w:szCs w:val="21"/>
        </w:rPr>
        <w:t>转录组</w:t>
      </w:r>
      <w:proofErr w:type="gramEnd"/>
      <w:r>
        <w:rPr>
          <w:rFonts w:ascii="宋体" w:hAnsi="宋体" w:cs="宋体" w:hint="eastAsia"/>
          <w:szCs w:val="21"/>
        </w:rPr>
        <w:t>测序：</w:t>
      </w:r>
      <w:r>
        <w:rPr>
          <w:rFonts w:asciiTheme="majorEastAsia" w:eastAsiaTheme="majorEastAsia" w:hAnsiTheme="majorEastAsia" w:hint="eastAsia"/>
        </w:rPr>
        <w:t>粪便或血液样品</w:t>
      </w:r>
    </w:p>
    <w:p w:rsidR="00A63D71" w:rsidRDefault="00A63D71" w:rsidP="00A63D71">
      <w:pPr>
        <w:spacing w:line="560" w:lineRule="exact"/>
        <w:rPr>
          <w:rFonts w:ascii="宋体" w:hAnsi="宋体" w:cs="宋体"/>
          <w:sz w:val="24"/>
          <w:szCs w:val="24"/>
        </w:rPr>
      </w:pPr>
      <w:r>
        <w:rPr>
          <w:rFonts w:ascii="宋体" w:hAnsi="宋体" w:cs="宋体"/>
          <w:sz w:val="24"/>
          <w:szCs w:val="24"/>
        </w:rPr>
        <w:t>宏</w:t>
      </w:r>
      <w:proofErr w:type="gramStart"/>
      <w:r>
        <w:rPr>
          <w:rFonts w:ascii="宋体" w:hAnsi="宋体" w:cs="宋体"/>
          <w:sz w:val="24"/>
          <w:szCs w:val="24"/>
        </w:rPr>
        <w:t>转录组</w:t>
      </w:r>
      <w:proofErr w:type="gramEnd"/>
      <w:r>
        <w:rPr>
          <w:rFonts w:ascii="宋体" w:hAnsi="宋体" w:cs="宋体"/>
          <w:sz w:val="24"/>
          <w:szCs w:val="24"/>
        </w:rPr>
        <w:t>是从整体水平上研究某一特定环境，特定时期群体生命全部基因组转录情况以及转录调控规律，它以生态环境中的全部RNA为研究对象，避开了微生物分离培养困难的问题，能有效的扩展微生物资源的利用空间。相较于宏基因组，宏</w:t>
      </w:r>
      <w:proofErr w:type="gramStart"/>
      <w:r>
        <w:rPr>
          <w:rFonts w:ascii="宋体" w:hAnsi="宋体" w:cs="宋体"/>
          <w:sz w:val="24"/>
          <w:szCs w:val="24"/>
        </w:rPr>
        <w:t>转录组</w:t>
      </w:r>
      <w:proofErr w:type="gramEnd"/>
      <w:r>
        <w:rPr>
          <w:rFonts w:ascii="宋体" w:hAnsi="宋体" w:cs="宋体"/>
          <w:sz w:val="24"/>
          <w:szCs w:val="24"/>
        </w:rPr>
        <w:t>能从转录水平研究复杂微生物群落变化，能更好的挖掘潜在的新基因。</w:t>
      </w:r>
    </w:p>
    <w:p w:rsidR="00A63D71" w:rsidRDefault="00A63D71" w:rsidP="00A63D71">
      <w:pPr>
        <w:numPr>
          <w:ilvl w:val="0"/>
          <w:numId w:val="2"/>
        </w:numPr>
        <w:spacing w:line="560" w:lineRule="exact"/>
        <w:ind w:firstLineChars="200" w:firstLine="420"/>
        <w:rPr>
          <w:rFonts w:ascii="宋体" w:hAnsi="宋体" w:cs="宋体"/>
          <w:szCs w:val="21"/>
        </w:rPr>
      </w:pPr>
      <w:r>
        <w:rPr>
          <w:rFonts w:ascii="宋体" w:hAnsi="宋体" w:cs="宋体" w:hint="eastAsia"/>
          <w:szCs w:val="21"/>
        </w:rPr>
        <w:t>宏蛋白组测序：粪便或血液样品</w:t>
      </w:r>
    </w:p>
    <w:p w:rsidR="00A63D71" w:rsidRDefault="00A63D71" w:rsidP="00A63D71">
      <w:pPr>
        <w:spacing w:line="560" w:lineRule="exact"/>
        <w:ind w:firstLineChars="200" w:firstLine="480"/>
        <w:rPr>
          <w:rFonts w:ascii="宋体" w:hAnsi="宋体" w:cs="宋体"/>
          <w:sz w:val="24"/>
          <w:szCs w:val="24"/>
        </w:rPr>
      </w:pPr>
      <w:r>
        <w:rPr>
          <w:rFonts w:ascii="宋体" w:hAnsi="宋体" w:cs="宋体" w:hint="eastAsia"/>
          <w:sz w:val="24"/>
          <w:szCs w:val="24"/>
        </w:rPr>
        <w:t>宏蛋白组学是应用蛋白组学技术对微生物群落进行研究的一项新技术，在特定时间对微生物群落的所有蛋白组的组成进行大规模的鉴定。所研究种类非常多样化，比如活性淤泥中的微生物，海洋微生物，土壤中的微生物，发酵食品中的微生物，肠道微生物，粪便、黏膜腔等。宏蛋白质组分析的基础来自于宏基因组测序的结果，其数据库来源主要通过两种手段：通过16s测序得到大体物种组成后在公共数据库中提取相应物种序列数据库进行整合；或者通过全基因组/</w:t>
      </w:r>
      <w:proofErr w:type="gramStart"/>
      <w:r>
        <w:rPr>
          <w:rFonts w:ascii="宋体" w:hAnsi="宋体" w:cs="宋体" w:hint="eastAsia"/>
          <w:sz w:val="24"/>
          <w:szCs w:val="24"/>
        </w:rPr>
        <w:t>转录组</w:t>
      </w:r>
      <w:proofErr w:type="gramEnd"/>
      <w:r>
        <w:rPr>
          <w:rFonts w:ascii="宋体" w:hAnsi="宋体" w:cs="宋体" w:hint="eastAsia"/>
          <w:sz w:val="24"/>
          <w:szCs w:val="24"/>
        </w:rPr>
        <w:t>测序等手段深度测序样品中的DNA/</w:t>
      </w:r>
      <w:proofErr w:type="gramStart"/>
      <w:r>
        <w:rPr>
          <w:rFonts w:ascii="宋体" w:hAnsi="宋体" w:cs="宋体" w:hint="eastAsia"/>
          <w:sz w:val="24"/>
          <w:szCs w:val="24"/>
        </w:rPr>
        <w:t>转录组</w:t>
      </w:r>
      <w:proofErr w:type="gramEnd"/>
      <w:r>
        <w:rPr>
          <w:rFonts w:ascii="宋体" w:hAnsi="宋体" w:cs="宋体" w:hint="eastAsia"/>
          <w:sz w:val="24"/>
          <w:szCs w:val="24"/>
        </w:rPr>
        <w:t>信息。</w:t>
      </w:r>
    </w:p>
    <w:p w:rsidR="00A63D71" w:rsidRDefault="00A63D71" w:rsidP="00A63D71">
      <w:pPr>
        <w:spacing w:line="560" w:lineRule="exact"/>
        <w:rPr>
          <w:rFonts w:ascii="宋体" w:hAnsi="宋体" w:cs="宋体"/>
          <w:sz w:val="24"/>
          <w:szCs w:val="24"/>
        </w:rPr>
      </w:pPr>
    </w:p>
    <w:p w:rsidR="00A63D71" w:rsidRDefault="00A63D71" w:rsidP="00A63D71">
      <w:pPr>
        <w:spacing w:line="560" w:lineRule="exact"/>
        <w:ind w:rightChars="-244" w:right="-512"/>
        <w:rPr>
          <w:rFonts w:asciiTheme="majorEastAsia" w:eastAsiaTheme="majorEastAsia" w:hAnsiTheme="majorEastAsia"/>
          <w:b/>
          <w:snapToGrid w:val="0"/>
          <w:color w:val="000000"/>
          <w:spacing w:val="10"/>
          <w:kern w:val="24"/>
          <w:sz w:val="24"/>
          <w:szCs w:val="24"/>
        </w:rPr>
      </w:pPr>
      <w:r>
        <w:rPr>
          <w:rFonts w:asciiTheme="majorEastAsia" w:eastAsiaTheme="majorEastAsia" w:hAnsiTheme="majorEastAsia" w:hint="eastAsia"/>
          <w:b/>
          <w:snapToGrid w:val="0"/>
          <w:color w:val="000000"/>
          <w:spacing w:val="10"/>
          <w:kern w:val="24"/>
          <w:sz w:val="24"/>
          <w:szCs w:val="24"/>
        </w:rPr>
        <w:t>（二）实验室能力要求</w:t>
      </w:r>
    </w:p>
    <w:p w:rsidR="00A63D71" w:rsidRDefault="00A63D71" w:rsidP="00A63D71">
      <w:pPr>
        <w:spacing w:line="560" w:lineRule="exact"/>
        <w:ind w:rightChars="-244" w:right="-512"/>
        <w:rPr>
          <w:rFonts w:ascii="宋体" w:hAnsi="宋体" w:cs="仿宋_GB2312"/>
          <w:color w:val="000000" w:themeColor="text1"/>
          <w:sz w:val="24"/>
          <w:lang w:val="hr-HR"/>
        </w:rPr>
      </w:pPr>
      <w:r>
        <w:rPr>
          <w:rFonts w:asciiTheme="majorEastAsia" w:eastAsiaTheme="majorEastAsia" w:hAnsiTheme="majorEastAsia" w:hint="eastAsia"/>
          <w:snapToGrid w:val="0"/>
          <w:color w:val="000000"/>
          <w:spacing w:val="10"/>
          <w:kern w:val="24"/>
          <w:sz w:val="24"/>
          <w:szCs w:val="24"/>
        </w:rPr>
        <w:t>1、</w:t>
      </w:r>
      <w:r>
        <w:rPr>
          <w:rFonts w:ascii="宋体" w:hAnsi="宋体" w:cs="仿宋_GB2312"/>
          <w:color w:val="000000" w:themeColor="text1"/>
          <w:sz w:val="24"/>
          <w:lang w:val="hr-HR"/>
        </w:rPr>
        <w:t>应具备以下条件</w:t>
      </w:r>
      <w:r>
        <w:rPr>
          <w:rFonts w:ascii="宋体" w:hAnsi="宋体" w:cs="仿宋_GB2312" w:hint="eastAsia"/>
          <w:color w:val="000000" w:themeColor="text1"/>
          <w:sz w:val="24"/>
          <w:lang w:val="hr-HR"/>
        </w:rPr>
        <w:t>：</w:t>
      </w:r>
    </w:p>
    <w:p w:rsidR="00A63D71" w:rsidRDefault="00A63D71" w:rsidP="00A63D71">
      <w:pPr>
        <w:autoSpaceDE w:val="0"/>
        <w:autoSpaceDN w:val="0"/>
        <w:snapToGrid w:val="0"/>
        <w:spacing w:line="360" w:lineRule="auto"/>
        <w:ind w:firstLineChars="177" w:firstLine="425"/>
        <w:rPr>
          <w:rFonts w:ascii="宋体" w:hAnsi="宋体"/>
          <w:color w:val="000000" w:themeColor="text1"/>
          <w:sz w:val="24"/>
          <w:lang w:val="zh-CN"/>
        </w:rPr>
      </w:pPr>
      <w:r>
        <w:rPr>
          <w:rFonts w:ascii="宋体" w:hAnsi="宋体"/>
          <w:color w:val="000000" w:themeColor="text1"/>
          <w:sz w:val="24"/>
          <w:lang w:val="zh-CN"/>
        </w:rPr>
        <w:t>1)</w:t>
      </w:r>
      <w:r>
        <w:rPr>
          <w:rFonts w:ascii="宋体" w:hAnsi="宋体"/>
          <w:color w:val="000000" w:themeColor="text1"/>
          <w:sz w:val="24"/>
          <w:lang w:val="zh-CN"/>
        </w:rPr>
        <w:tab/>
        <w:t>具有独立承担民事责任的能力；（提供有效的营业执照或事业法人登记证等相关证明复印件）</w:t>
      </w:r>
    </w:p>
    <w:p w:rsidR="00A63D71" w:rsidRDefault="00A63D71" w:rsidP="00A63D71">
      <w:pPr>
        <w:autoSpaceDE w:val="0"/>
        <w:autoSpaceDN w:val="0"/>
        <w:snapToGrid w:val="0"/>
        <w:spacing w:line="360" w:lineRule="auto"/>
        <w:ind w:firstLineChars="177" w:firstLine="425"/>
        <w:rPr>
          <w:rFonts w:ascii="宋体" w:hAnsi="宋体"/>
          <w:color w:val="000000" w:themeColor="text1"/>
          <w:sz w:val="24"/>
          <w:lang w:val="zh-CN"/>
        </w:rPr>
      </w:pPr>
      <w:r>
        <w:rPr>
          <w:rFonts w:ascii="宋体" w:hAnsi="宋体"/>
          <w:color w:val="000000" w:themeColor="text1"/>
          <w:sz w:val="24"/>
          <w:lang w:val="zh-CN"/>
        </w:rPr>
        <w:t>2)</w:t>
      </w:r>
      <w:r>
        <w:rPr>
          <w:rFonts w:ascii="宋体" w:hAnsi="宋体"/>
          <w:color w:val="000000" w:themeColor="text1"/>
          <w:sz w:val="24"/>
          <w:lang w:val="zh-CN"/>
        </w:rPr>
        <w:tab/>
        <w:t>具有良好的商业信誉和健全的财务会计制度；（提供财务状况报告或提供银行出具的资信证明材料复印件）</w:t>
      </w:r>
    </w:p>
    <w:p w:rsidR="00A63D71" w:rsidRDefault="00A63D71" w:rsidP="00A63D71">
      <w:pPr>
        <w:autoSpaceDE w:val="0"/>
        <w:autoSpaceDN w:val="0"/>
        <w:snapToGrid w:val="0"/>
        <w:spacing w:line="360" w:lineRule="auto"/>
        <w:ind w:firstLineChars="177" w:firstLine="425"/>
        <w:rPr>
          <w:rFonts w:ascii="宋体" w:hAnsi="宋体"/>
          <w:color w:val="000000" w:themeColor="text1"/>
          <w:sz w:val="24"/>
          <w:lang w:val="zh-CN"/>
        </w:rPr>
      </w:pPr>
      <w:r>
        <w:rPr>
          <w:rFonts w:ascii="宋体" w:hAnsi="宋体"/>
          <w:color w:val="000000" w:themeColor="text1"/>
          <w:sz w:val="24"/>
          <w:lang w:val="zh-CN"/>
        </w:rPr>
        <w:t>3)</w:t>
      </w:r>
      <w:r>
        <w:rPr>
          <w:rFonts w:ascii="宋体" w:hAnsi="宋体"/>
          <w:color w:val="000000" w:themeColor="text1"/>
          <w:sz w:val="24"/>
          <w:lang w:val="zh-CN"/>
        </w:rPr>
        <w:tab/>
        <w:t>具有履行合同所必需的设备和专业技术能力；（提供履行合同所必需的设备和专业技术能力的书面声明）</w:t>
      </w:r>
    </w:p>
    <w:p w:rsidR="00A63D71" w:rsidRDefault="00A63D71" w:rsidP="00A63D71">
      <w:pPr>
        <w:spacing w:line="360" w:lineRule="auto"/>
        <w:ind w:left="420"/>
        <w:rPr>
          <w:rFonts w:ascii="宋体" w:hAnsi="宋体" w:cs="仿宋_GB2312"/>
          <w:color w:val="000000" w:themeColor="text1"/>
          <w:sz w:val="24"/>
          <w:lang w:val="hr-HR"/>
        </w:rPr>
      </w:pPr>
      <w:r>
        <w:rPr>
          <w:rFonts w:ascii="宋体" w:hAnsi="宋体" w:hint="eastAsia"/>
          <w:color w:val="000000" w:themeColor="text1"/>
          <w:sz w:val="24"/>
          <w:lang w:val="zh-CN"/>
        </w:rPr>
        <w:t>4</w:t>
      </w:r>
      <w:r>
        <w:rPr>
          <w:rFonts w:ascii="宋体" w:hAnsi="宋体"/>
          <w:color w:val="000000" w:themeColor="text1"/>
          <w:sz w:val="24"/>
          <w:lang w:val="zh-CN"/>
        </w:rPr>
        <w:t>)</w:t>
      </w:r>
      <w:r>
        <w:rPr>
          <w:rFonts w:ascii="宋体" w:hAnsi="宋体"/>
          <w:color w:val="000000" w:themeColor="text1"/>
          <w:sz w:val="24"/>
          <w:lang w:val="zh-CN"/>
        </w:rPr>
        <w:tab/>
        <w:t>法律、行政法规规定的其他条件。</w:t>
      </w:r>
    </w:p>
    <w:p w:rsidR="00A63D71" w:rsidRDefault="00A63D71" w:rsidP="00A63D71">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2、应</w:t>
      </w:r>
      <w:r>
        <w:rPr>
          <w:rFonts w:asciiTheme="majorEastAsia" w:eastAsiaTheme="majorEastAsia" w:hAnsiTheme="majorEastAsia"/>
          <w:snapToGrid w:val="0"/>
          <w:color w:val="000000"/>
          <w:spacing w:val="10"/>
          <w:kern w:val="24"/>
          <w:sz w:val="24"/>
          <w:szCs w:val="24"/>
        </w:rPr>
        <w:t>具有</w:t>
      </w:r>
      <w:r>
        <w:rPr>
          <w:rFonts w:asciiTheme="majorEastAsia" w:eastAsiaTheme="majorEastAsia" w:hAnsiTheme="majorEastAsia" w:hint="eastAsia"/>
          <w:snapToGrid w:val="0"/>
          <w:color w:val="000000"/>
          <w:spacing w:val="10"/>
          <w:kern w:val="24"/>
          <w:sz w:val="24"/>
          <w:szCs w:val="24"/>
        </w:rPr>
        <w:t>使用</w:t>
      </w:r>
      <w:r>
        <w:rPr>
          <w:rFonts w:asciiTheme="majorEastAsia" w:eastAsiaTheme="majorEastAsia" w:hAnsiTheme="majorEastAsia"/>
          <w:snapToGrid w:val="0"/>
          <w:color w:val="000000"/>
          <w:spacing w:val="10"/>
          <w:kern w:val="24"/>
          <w:sz w:val="24"/>
          <w:szCs w:val="24"/>
        </w:rPr>
        <w:t>质谱平台、样品制备实力、</w:t>
      </w:r>
      <w:r>
        <w:rPr>
          <w:rFonts w:asciiTheme="majorEastAsia" w:eastAsiaTheme="majorEastAsia" w:hAnsiTheme="majorEastAsia" w:hint="eastAsia"/>
          <w:snapToGrid w:val="0"/>
          <w:color w:val="000000"/>
          <w:spacing w:val="10"/>
          <w:kern w:val="24"/>
          <w:sz w:val="24"/>
          <w:szCs w:val="24"/>
        </w:rPr>
        <w:t>标准化的</w:t>
      </w:r>
      <w:r>
        <w:rPr>
          <w:rFonts w:asciiTheme="majorEastAsia" w:eastAsiaTheme="majorEastAsia" w:hAnsiTheme="majorEastAsia"/>
          <w:snapToGrid w:val="0"/>
          <w:color w:val="000000"/>
          <w:spacing w:val="10"/>
          <w:kern w:val="24"/>
          <w:sz w:val="24"/>
          <w:szCs w:val="24"/>
        </w:rPr>
        <w:t>SOP</w:t>
      </w:r>
      <w:r>
        <w:rPr>
          <w:rFonts w:asciiTheme="majorEastAsia" w:eastAsiaTheme="majorEastAsia" w:hAnsiTheme="majorEastAsia" w:hint="eastAsia"/>
          <w:snapToGrid w:val="0"/>
          <w:color w:val="000000"/>
          <w:spacing w:val="10"/>
          <w:kern w:val="24"/>
          <w:sz w:val="24"/>
          <w:szCs w:val="24"/>
        </w:rPr>
        <w:t>流程、</w:t>
      </w:r>
      <w:r>
        <w:rPr>
          <w:rFonts w:asciiTheme="majorEastAsia" w:eastAsiaTheme="majorEastAsia" w:hAnsiTheme="majorEastAsia"/>
          <w:snapToGrid w:val="0"/>
          <w:color w:val="000000"/>
          <w:spacing w:val="10"/>
          <w:kern w:val="24"/>
          <w:sz w:val="24"/>
          <w:szCs w:val="24"/>
        </w:rPr>
        <w:t>生物信息分析。</w:t>
      </w:r>
    </w:p>
    <w:p w:rsidR="00A63D71" w:rsidRDefault="00A63D71" w:rsidP="00A63D71">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3、具有丰富的科研项目经验，且公司成立年限不少于4</w:t>
      </w:r>
      <w:r>
        <w:rPr>
          <w:rFonts w:asciiTheme="majorEastAsia" w:eastAsiaTheme="majorEastAsia" w:hAnsiTheme="majorEastAsia"/>
          <w:snapToGrid w:val="0"/>
          <w:color w:val="000000"/>
          <w:spacing w:val="10"/>
          <w:kern w:val="24"/>
          <w:sz w:val="24"/>
          <w:szCs w:val="24"/>
        </w:rPr>
        <w:t>年</w:t>
      </w:r>
      <w:r>
        <w:rPr>
          <w:rFonts w:asciiTheme="majorEastAsia" w:eastAsiaTheme="majorEastAsia" w:hAnsiTheme="majorEastAsia" w:hint="eastAsia"/>
          <w:snapToGrid w:val="0"/>
          <w:color w:val="000000"/>
          <w:spacing w:val="10"/>
          <w:kern w:val="24"/>
          <w:sz w:val="24"/>
          <w:szCs w:val="24"/>
        </w:rPr>
        <w:t>，</w:t>
      </w:r>
      <w:r>
        <w:rPr>
          <w:rFonts w:asciiTheme="majorEastAsia" w:eastAsiaTheme="majorEastAsia" w:hAnsiTheme="majorEastAsia"/>
          <w:snapToGrid w:val="0"/>
          <w:color w:val="000000"/>
          <w:spacing w:val="10"/>
          <w:kern w:val="24"/>
          <w:sz w:val="24"/>
          <w:szCs w:val="24"/>
        </w:rPr>
        <w:t>具体以营业执照时间为准</w:t>
      </w:r>
      <w:r>
        <w:rPr>
          <w:rFonts w:asciiTheme="majorEastAsia" w:eastAsiaTheme="majorEastAsia" w:hAnsiTheme="majorEastAsia" w:hint="eastAsia"/>
          <w:snapToGrid w:val="0"/>
          <w:color w:val="000000"/>
          <w:spacing w:val="10"/>
          <w:kern w:val="24"/>
          <w:sz w:val="24"/>
          <w:szCs w:val="24"/>
        </w:rPr>
        <w:t>。</w:t>
      </w:r>
    </w:p>
    <w:p w:rsidR="00A63D71" w:rsidRDefault="00A63D71" w:rsidP="00A63D71">
      <w:pPr>
        <w:spacing w:line="560" w:lineRule="exact"/>
        <w:ind w:rightChars="-244" w:right="-512"/>
        <w:rPr>
          <w:rFonts w:asciiTheme="majorEastAsia" w:eastAsiaTheme="majorEastAsia" w:hAnsiTheme="majorEastAsia"/>
          <w:b/>
          <w:snapToGrid w:val="0"/>
          <w:color w:val="000000"/>
          <w:spacing w:val="10"/>
          <w:kern w:val="24"/>
          <w:sz w:val="24"/>
          <w:szCs w:val="24"/>
        </w:rPr>
      </w:pPr>
      <w:r>
        <w:rPr>
          <w:rFonts w:asciiTheme="majorEastAsia" w:eastAsiaTheme="majorEastAsia" w:hAnsiTheme="majorEastAsia" w:hint="eastAsia"/>
          <w:b/>
          <w:snapToGrid w:val="0"/>
          <w:color w:val="000000"/>
          <w:spacing w:val="10"/>
          <w:kern w:val="24"/>
          <w:sz w:val="24"/>
          <w:szCs w:val="24"/>
        </w:rPr>
        <w:t>（三）服务要求</w:t>
      </w:r>
    </w:p>
    <w:p w:rsidR="00A63D71" w:rsidRDefault="00A63D71" w:rsidP="00A63D71">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根据采购人科研业务需求提供相应科研项目服务，提供委托科研项目标本处理、冷链运输、检测服务、生物信息分析。</w:t>
      </w:r>
    </w:p>
    <w:p w:rsidR="00A63D71" w:rsidRDefault="00A63D71" w:rsidP="00A63D71">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1、服务响应：可以根据科研需要，提供上门收取标本服务，检测报告按照双方约定的出报告时间出具。详情如下：样品信息单经乙方确认无误、样品检测合格后，检测报告30个工作日内交付。</w:t>
      </w:r>
    </w:p>
    <w:p w:rsidR="00A63D71" w:rsidRDefault="00A63D71" w:rsidP="00A63D71">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2、质量保障：保证委托检验项目检测质量，具备委托检验项目的相应检测设备、技术人才，并有检验前、检验中、检验后质量保障措施。检验前质量保障措施包括标本采集要求培训，标本箱运送温度控制及安全性保障；检验中质量保障措施包括标准化的操作规范、数据质控等；检验后质量保障措施包括异常结果处理流程。</w:t>
      </w:r>
    </w:p>
    <w:p w:rsidR="00A63D71" w:rsidRDefault="00A63D71" w:rsidP="00A63D71">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3、生物信息分析：提供专业的结果报告解答服务，多组学生</w:t>
      </w:r>
      <w:proofErr w:type="gramStart"/>
      <w:r>
        <w:rPr>
          <w:rFonts w:asciiTheme="majorEastAsia" w:eastAsiaTheme="majorEastAsia" w:hAnsiTheme="majorEastAsia" w:hint="eastAsia"/>
          <w:snapToGrid w:val="0"/>
          <w:color w:val="000000"/>
          <w:spacing w:val="10"/>
          <w:kern w:val="24"/>
          <w:sz w:val="24"/>
          <w:szCs w:val="24"/>
        </w:rPr>
        <w:t>信分析</w:t>
      </w:r>
      <w:proofErr w:type="gramEnd"/>
      <w:r>
        <w:rPr>
          <w:rFonts w:asciiTheme="majorEastAsia" w:eastAsiaTheme="majorEastAsia" w:hAnsiTheme="majorEastAsia" w:hint="eastAsia"/>
          <w:snapToGrid w:val="0"/>
          <w:color w:val="000000"/>
          <w:spacing w:val="10"/>
          <w:kern w:val="24"/>
          <w:sz w:val="24"/>
          <w:szCs w:val="24"/>
        </w:rPr>
        <w:t>服务，提供免费的蛋白组</w:t>
      </w:r>
      <w:proofErr w:type="spellStart"/>
      <w:r>
        <w:rPr>
          <w:rFonts w:asciiTheme="majorEastAsia" w:eastAsiaTheme="majorEastAsia" w:hAnsiTheme="majorEastAsia" w:hint="eastAsia"/>
          <w:snapToGrid w:val="0"/>
          <w:color w:val="000000"/>
          <w:spacing w:val="10"/>
          <w:kern w:val="24"/>
          <w:sz w:val="24"/>
          <w:szCs w:val="24"/>
        </w:rPr>
        <w:t>BioLadder</w:t>
      </w:r>
      <w:proofErr w:type="spellEnd"/>
      <w:r>
        <w:rPr>
          <w:rFonts w:asciiTheme="majorEastAsia" w:eastAsiaTheme="majorEastAsia" w:hAnsiTheme="majorEastAsia" w:hint="eastAsia"/>
          <w:snapToGrid w:val="0"/>
          <w:color w:val="000000"/>
          <w:spacing w:val="10"/>
          <w:kern w:val="24"/>
          <w:sz w:val="24"/>
          <w:szCs w:val="24"/>
        </w:rPr>
        <w:t>云平台进行分析。</w:t>
      </w:r>
    </w:p>
    <w:p w:rsidR="00A63D71" w:rsidRDefault="00A63D71" w:rsidP="00A63D71">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4、正常对照样品使用：可以提供800</w:t>
      </w:r>
      <w:proofErr w:type="gramStart"/>
      <w:r>
        <w:rPr>
          <w:rFonts w:asciiTheme="majorEastAsia" w:eastAsiaTheme="majorEastAsia" w:hAnsiTheme="majorEastAsia" w:hint="eastAsia"/>
          <w:snapToGrid w:val="0"/>
          <w:color w:val="000000"/>
          <w:spacing w:val="10"/>
          <w:kern w:val="24"/>
          <w:sz w:val="24"/>
          <w:szCs w:val="24"/>
        </w:rPr>
        <w:t>例正常</w:t>
      </w:r>
      <w:proofErr w:type="gramEnd"/>
      <w:r>
        <w:rPr>
          <w:rFonts w:asciiTheme="majorEastAsia" w:eastAsiaTheme="majorEastAsia" w:hAnsiTheme="majorEastAsia" w:hint="eastAsia"/>
          <w:snapToGrid w:val="0"/>
          <w:color w:val="000000"/>
          <w:spacing w:val="10"/>
          <w:kern w:val="24"/>
          <w:sz w:val="24"/>
          <w:szCs w:val="24"/>
        </w:rPr>
        <w:t>的对照样品（粪便或血液样品）的数据</w:t>
      </w:r>
      <w:proofErr w:type="gramStart"/>
      <w:r>
        <w:rPr>
          <w:rFonts w:asciiTheme="majorEastAsia" w:eastAsiaTheme="majorEastAsia" w:hAnsiTheme="majorEastAsia" w:hint="eastAsia"/>
          <w:snapToGrid w:val="0"/>
          <w:color w:val="000000"/>
          <w:spacing w:val="10"/>
          <w:kern w:val="24"/>
          <w:sz w:val="24"/>
          <w:szCs w:val="24"/>
        </w:rPr>
        <w:t>供项目</w:t>
      </w:r>
      <w:proofErr w:type="gramEnd"/>
      <w:r>
        <w:rPr>
          <w:rFonts w:asciiTheme="majorEastAsia" w:eastAsiaTheme="majorEastAsia" w:hAnsiTheme="majorEastAsia" w:hint="eastAsia"/>
          <w:snapToGrid w:val="0"/>
          <w:color w:val="000000"/>
          <w:spacing w:val="10"/>
          <w:kern w:val="24"/>
          <w:sz w:val="24"/>
          <w:szCs w:val="24"/>
        </w:rPr>
        <w:t>使用，其具体要求包括：对照数据表型信息必须至少包含性别、年龄、民族（需为汉族）和吸烟史等信。</w:t>
      </w:r>
    </w:p>
    <w:p w:rsidR="00A63D71" w:rsidRDefault="00A63D71" w:rsidP="00A63D71">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5、冷链物流服务：提供冷链物流服务，标本箱具备，确保标本运输过程的安全及有效。</w:t>
      </w:r>
    </w:p>
    <w:p w:rsidR="00A63D71" w:rsidRDefault="00A63D71" w:rsidP="00A63D71">
      <w:pPr>
        <w:spacing w:line="560" w:lineRule="exact"/>
        <w:ind w:left="457" w:hangingChars="175" w:hanging="457"/>
        <w:rPr>
          <w:rFonts w:asciiTheme="majorEastAsia" w:eastAsiaTheme="majorEastAsia" w:hAnsiTheme="majorEastAsia"/>
          <w:b/>
          <w:snapToGrid w:val="0"/>
          <w:color w:val="000000"/>
          <w:spacing w:val="10"/>
          <w:kern w:val="24"/>
          <w:sz w:val="24"/>
          <w:szCs w:val="24"/>
        </w:rPr>
      </w:pPr>
      <w:r>
        <w:rPr>
          <w:rFonts w:asciiTheme="majorEastAsia" w:eastAsiaTheme="majorEastAsia" w:hAnsiTheme="majorEastAsia" w:hint="eastAsia"/>
          <w:b/>
          <w:snapToGrid w:val="0"/>
          <w:color w:val="000000"/>
          <w:spacing w:val="10"/>
          <w:kern w:val="24"/>
          <w:sz w:val="24"/>
          <w:szCs w:val="24"/>
        </w:rPr>
        <w:t>（四）结果报告要求</w:t>
      </w:r>
    </w:p>
    <w:p w:rsidR="00A63D71" w:rsidRDefault="00A63D71" w:rsidP="00A63D71">
      <w:pPr>
        <w:spacing w:line="560" w:lineRule="exact"/>
        <w:ind w:rightChars="-244" w:right="-512" w:firstLineChars="200" w:firstLine="520"/>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在完成本合同约定的工作后，以ftp或者电子邮件方式发送结果报告给甲方，说明项目完成情况。</w:t>
      </w:r>
    </w:p>
    <w:p w:rsidR="00A63D71" w:rsidRDefault="00A63D71" w:rsidP="00A63D71">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结果报告内容包括如下内容：</w:t>
      </w:r>
    </w:p>
    <w:p w:rsidR="00A63D71" w:rsidRDefault="00A63D71" w:rsidP="00A63D71">
      <w:pPr>
        <w:spacing w:line="560" w:lineRule="exact"/>
        <w:ind w:rightChars="-244" w:right="-512"/>
        <w:rPr>
          <w:rFonts w:asciiTheme="majorEastAsia" w:eastAsiaTheme="majorEastAsia" w:hAnsiTheme="majorEastAsia"/>
          <w:snapToGrid w:val="0"/>
          <w:color w:val="000000"/>
          <w:spacing w:val="10"/>
          <w:kern w:val="24"/>
          <w:sz w:val="24"/>
          <w:szCs w:val="24"/>
          <w:lang w:val="en-GB"/>
        </w:rPr>
      </w:pPr>
      <w:r>
        <w:rPr>
          <w:rFonts w:asciiTheme="majorEastAsia" w:eastAsiaTheme="majorEastAsia" w:hAnsiTheme="majorEastAsia" w:hint="eastAsia"/>
          <w:snapToGrid w:val="0"/>
          <w:color w:val="000000"/>
          <w:spacing w:val="10"/>
          <w:kern w:val="24"/>
          <w:sz w:val="24"/>
          <w:szCs w:val="24"/>
        </w:rPr>
        <w:t>☆实验流程，实验过程中用到的仪器、试剂、耗材及生产厂商</w:t>
      </w:r>
      <w:r>
        <w:rPr>
          <w:rFonts w:asciiTheme="majorEastAsia" w:eastAsiaTheme="majorEastAsia" w:hAnsiTheme="majorEastAsia" w:hint="eastAsia"/>
          <w:snapToGrid w:val="0"/>
          <w:color w:val="000000"/>
          <w:spacing w:val="10"/>
          <w:kern w:val="24"/>
          <w:sz w:val="24"/>
          <w:szCs w:val="24"/>
          <w:lang w:val="en-GB"/>
        </w:rPr>
        <w:t>；</w:t>
      </w:r>
    </w:p>
    <w:p w:rsidR="00A63D71" w:rsidRDefault="00A63D71" w:rsidP="00A63D71">
      <w:pPr>
        <w:spacing w:line="560" w:lineRule="exact"/>
        <w:ind w:rightChars="-244" w:right="-512"/>
        <w:rPr>
          <w:rFonts w:asciiTheme="majorEastAsia" w:eastAsiaTheme="majorEastAsia" w:hAnsiTheme="majorEastAsia"/>
          <w:snapToGrid w:val="0"/>
          <w:color w:val="000000"/>
          <w:spacing w:val="10"/>
          <w:kern w:val="24"/>
          <w:sz w:val="24"/>
          <w:szCs w:val="24"/>
          <w:lang w:val="en-GB"/>
        </w:rPr>
      </w:pPr>
      <w:r>
        <w:rPr>
          <w:rFonts w:asciiTheme="majorEastAsia" w:eastAsiaTheme="majorEastAsia" w:hAnsiTheme="majorEastAsia" w:hint="eastAsia"/>
          <w:snapToGrid w:val="0"/>
          <w:color w:val="000000"/>
          <w:spacing w:val="10"/>
          <w:kern w:val="24"/>
          <w:sz w:val="24"/>
          <w:szCs w:val="24"/>
        </w:rPr>
        <w:t>☆</w:t>
      </w:r>
      <w:r>
        <w:rPr>
          <w:rFonts w:asciiTheme="majorEastAsia" w:eastAsiaTheme="majorEastAsia" w:hAnsiTheme="majorEastAsia" w:hint="eastAsia"/>
          <w:snapToGrid w:val="0"/>
          <w:color w:val="000000"/>
          <w:spacing w:val="10"/>
          <w:kern w:val="24"/>
          <w:sz w:val="24"/>
          <w:szCs w:val="24"/>
          <w:lang w:val="en-GB"/>
        </w:rPr>
        <w:t>质控报告，包含质量评估各项内容统计；</w:t>
      </w:r>
    </w:p>
    <w:p w:rsidR="00A63D71" w:rsidRDefault="00A63D71" w:rsidP="00A63D71">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w:t>
      </w:r>
      <w:r>
        <w:rPr>
          <w:rFonts w:asciiTheme="majorEastAsia" w:eastAsiaTheme="majorEastAsia" w:hAnsiTheme="majorEastAsia" w:hint="eastAsia"/>
          <w:snapToGrid w:val="0"/>
          <w:color w:val="000000"/>
          <w:spacing w:val="10"/>
          <w:kern w:val="24"/>
          <w:sz w:val="24"/>
          <w:szCs w:val="24"/>
          <w:lang w:val="en-GB"/>
        </w:rPr>
        <w:t>原始数据</w:t>
      </w:r>
    </w:p>
    <w:p w:rsidR="00A63D71" w:rsidRDefault="00A63D71" w:rsidP="00A63D71">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☆分析报告，包括生物信息学分析的结果及产生的相关文件（不分析项目除外）。</w:t>
      </w:r>
    </w:p>
    <w:p w:rsidR="00A63D71" w:rsidRDefault="00A63D71" w:rsidP="00A63D71">
      <w:pPr>
        <w:spacing w:line="560" w:lineRule="exact"/>
        <w:ind w:rightChars="-244" w:right="-512"/>
        <w:rPr>
          <w:rFonts w:asciiTheme="majorEastAsia" w:eastAsiaTheme="majorEastAsia" w:hAnsiTheme="majorEastAsia"/>
          <w:b/>
          <w:snapToGrid w:val="0"/>
          <w:color w:val="000000"/>
          <w:spacing w:val="10"/>
          <w:kern w:val="24"/>
          <w:sz w:val="24"/>
          <w:szCs w:val="24"/>
        </w:rPr>
      </w:pPr>
      <w:r>
        <w:rPr>
          <w:rFonts w:asciiTheme="majorEastAsia" w:eastAsiaTheme="majorEastAsia" w:hAnsiTheme="majorEastAsia" w:hint="eastAsia"/>
          <w:b/>
          <w:snapToGrid w:val="0"/>
          <w:color w:val="000000"/>
          <w:spacing w:val="10"/>
          <w:kern w:val="24"/>
          <w:sz w:val="24"/>
          <w:szCs w:val="24"/>
        </w:rPr>
        <w:t>（五）付款方式</w:t>
      </w:r>
    </w:p>
    <w:p w:rsidR="00A63D71" w:rsidRDefault="00A63D71" w:rsidP="00A63D71">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 xml:space="preserve">    合同签订后，中标供应商根据采购人的样本进行检验，检验费用每月据实凭发票进行结算。</w:t>
      </w:r>
      <w:bookmarkStart w:id="0" w:name="_GoBack"/>
      <w:bookmarkEnd w:id="0"/>
    </w:p>
    <w:p w:rsidR="00A63D71" w:rsidRDefault="00A63D71" w:rsidP="00A63D71">
      <w:pPr>
        <w:spacing w:line="560" w:lineRule="exact"/>
        <w:ind w:rightChars="-244" w:right="-512"/>
        <w:rPr>
          <w:rFonts w:asciiTheme="majorEastAsia" w:eastAsiaTheme="majorEastAsia" w:hAnsiTheme="majorEastAsia"/>
          <w:snapToGrid w:val="0"/>
          <w:color w:val="000000"/>
          <w:spacing w:val="10"/>
          <w:kern w:val="24"/>
          <w:sz w:val="24"/>
          <w:szCs w:val="24"/>
        </w:rPr>
      </w:pPr>
    </w:p>
    <w:p w:rsidR="00A63D71" w:rsidRDefault="00A63D71" w:rsidP="00A63D71"/>
    <w:p w:rsidR="00AE0BA1" w:rsidRPr="00A63D71" w:rsidRDefault="00AE0BA1"/>
    <w:sectPr w:rsidR="00AE0BA1" w:rsidRPr="00A63D71" w:rsidSect="00FB39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606" w:rsidRDefault="00B21606" w:rsidP="00B21606">
      <w:r>
        <w:separator/>
      </w:r>
    </w:p>
  </w:endnote>
  <w:endnote w:type="continuationSeparator" w:id="1">
    <w:p w:rsidR="00B21606" w:rsidRDefault="00B21606" w:rsidP="00B21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606" w:rsidRDefault="00B21606" w:rsidP="00B21606">
      <w:r>
        <w:separator/>
      </w:r>
    </w:p>
  </w:footnote>
  <w:footnote w:type="continuationSeparator" w:id="1">
    <w:p w:rsidR="00B21606" w:rsidRDefault="00B21606" w:rsidP="00B21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A11E2"/>
    <w:multiLevelType w:val="singleLevel"/>
    <w:tmpl w:val="1D0A11E2"/>
    <w:lvl w:ilvl="0">
      <w:start w:val="2"/>
      <w:numFmt w:val="decimal"/>
      <w:suff w:val="nothing"/>
      <w:lvlText w:val="%1、"/>
      <w:lvlJc w:val="left"/>
    </w:lvl>
  </w:abstractNum>
  <w:abstractNum w:abstractNumId="1">
    <w:nsid w:val="26E97DBE"/>
    <w:multiLevelType w:val="multilevel"/>
    <w:tmpl w:val="26E97DB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5867"/>
    <w:rsid w:val="00072FFD"/>
    <w:rsid w:val="00165D5E"/>
    <w:rsid w:val="001A00AE"/>
    <w:rsid w:val="00263D98"/>
    <w:rsid w:val="002A5DBF"/>
    <w:rsid w:val="002B5C93"/>
    <w:rsid w:val="003C4C12"/>
    <w:rsid w:val="003F0885"/>
    <w:rsid w:val="004442A4"/>
    <w:rsid w:val="00582B5D"/>
    <w:rsid w:val="00620A72"/>
    <w:rsid w:val="006C3180"/>
    <w:rsid w:val="006D36FB"/>
    <w:rsid w:val="007233E1"/>
    <w:rsid w:val="008119C5"/>
    <w:rsid w:val="0082622F"/>
    <w:rsid w:val="00885151"/>
    <w:rsid w:val="0089799C"/>
    <w:rsid w:val="008E2779"/>
    <w:rsid w:val="00972BC2"/>
    <w:rsid w:val="00973553"/>
    <w:rsid w:val="009B2DEF"/>
    <w:rsid w:val="009C1D51"/>
    <w:rsid w:val="00A63D71"/>
    <w:rsid w:val="00A97C7C"/>
    <w:rsid w:val="00AE0BA1"/>
    <w:rsid w:val="00B21606"/>
    <w:rsid w:val="00B51679"/>
    <w:rsid w:val="00B719F7"/>
    <w:rsid w:val="00BC5867"/>
    <w:rsid w:val="00BE045B"/>
    <w:rsid w:val="00BF4738"/>
    <w:rsid w:val="00C17830"/>
    <w:rsid w:val="00D14736"/>
    <w:rsid w:val="00D16E0E"/>
    <w:rsid w:val="00D5553B"/>
    <w:rsid w:val="00E92060"/>
    <w:rsid w:val="00EE6DCA"/>
    <w:rsid w:val="0AE412C6"/>
    <w:rsid w:val="0D4E7383"/>
    <w:rsid w:val="14B673E8"/>
    <w:rsid w:val="19127CC9"/>
    <w:rsid w:val="2487194B"/>
    <w:rsid w:val="329C66B6"/>
    <w:rsid w:val="39061DEB"/>
    <w:rsid w:val="435B6124"/>
    <w:rsid w:val="48A8615D"/>
    <w:rsid w:val="72014D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A1"/>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E0BA1"/>
    <w:pPr>
      <w:tabs>
        <w:tab w:val="center" w:pos="4153"/>
        <w:tab w:val="right" w:pos="8306"/>
      </w:tabs>
      <w:snapToGrid w:val="0"/>
    </w:pPr>
    <w:rPr>
      <w:sz w:val="18"/>
      <w:szCs w:val="18"/>
    </w:rPr>
  </w:style>
  <w:style w:type="paragraph" w:styleId="a4">
    <w:name w:val="header"/>
    <w:basedOn w:val="a"/>
    <w:link w:val="Char0"/>
    <w:uiPriority w:val="99"/>
    <w:unhideWhenUsed/>
    <w:rsid w:val="00AE0BA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AE0BA1"/>
    <w:pPr>
      <w:spacing w:beforeAutospacing="1" w:afterAutospacing="1"/>
    </w:pPr>
    <w:rPr>
      <w:sz w:val="24"/>
    </w:rPr>
  </w:style>
  <w:style w:type="character" w:customStyle="1" w:styleId="Char1">
    <w:name w:val="列出段落 Char"/>
    <w:link w:val="a6"/>
    <w:rsid w:val="00AE0BA1"/>
    <w:rPr>
      <w:sz w:val="24"/>
      <w:szCs w:val="24"/>
    </w:rPr>
  </w:style>
  <w:style w:type="paragraph" w:styleId="a6">
    <w:name w:val="List Paragraph"/>
    <w:basedOn w:val="a"/>
    <w:link w:val="Char1"/>
    <w:uiPriority w:val="34"/>
    <w:qFormat/>
    <w:rsid w:val="00AE0BA1"/>
    <w:pPr>
      <w:widowControl w:val="0"/>
      <w:spacing w:line="360" w:lineRule="auto"/>
      <w:ind w:firstLineChars="200" w:firstLine="420"/>
      <w:jc w:val="both"/>
    </w:pPr>
    <w:rPr>
      <w:rFonts w:asciiTheme="minorHAnsi" w:eastAsiaTheme="minorEastAsia" w:hAnsiTheme="minorHAnsi" w:cstheme="minorBidi"/>
      <w:kern w:val="2"/>
      <w:sz w:val="24"/>
      <w:szCs w:val="24"/>
    </w:rPr>
  </w:style>
  <w:style w:type="paragraph" w:styleId="a7">
    <w:name w:val="No Spacing"/>
    <w:qFormat/>
    <w:rsid w:val="00AE0BA1"/>
    <w:pPr>
      <w:widowControl w:val="0"/>
      <w:jc w:val="both"/>
    </w:pPr>
    <w:rPr>
      <w:rFonts w:ascii="Calibri" w:hAnsi="Calibri"/>
      <w:kern w:val="2"/>
      <w:sz w:val="21"/>
      <w:szCs w:val="22"/>
    </w:rPr>
  </w:style>
  <w:style w:type="character" w:customStyle="1" w:styleId="Char0">
    <w:name w:val="页眉 Char"/>
    <w:basedOn w:val="a0"/>
    <w:link w:val="a4"/>
    <w:uiPriority w:val="99"/>
    <w:rsid w:val="00AE0BA1"/>
    <w:rPr>
      <w:rFonts w:ascii="Times New Roman" w:eastAsia="宋体" w:hAnsi="Times New Roman" w:cs="Times New Roman"/>
      <w:kern w:val="0"/>
      <w:sz w:val="18"/>
      <w:szCs w:val="18"/>
    </w:rPr>
  </w:style>
  <w:style w:type="character" w:customStyle="1" w:styleId="Char">
    <w:name w:val="页脚 Char"/>
    <w:basedOn w:val="a0"/>
    <w:link w:val="a3"/>
    <w:uiPriority w:val="99"/>
    <w:rsid w:val="00AE0BA1"/>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1481</Characters>
  <Application>Microsoft Office Word</Application>
  <DocSecurity>0</DocSecurity>
  <Lines>12</Lines>
  <Paragraphs>3</Paragraphs>
  <ScaleCrop>false</ScaleCrop>
  <Company>Microsoft</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刘文通</dc:creator>
  <cp:lastModifiedBy>明艳芬</cp:lastModifiedBy>
  <cp:revision>2</cp:revision>
  <dcterms:created xsi:type="dcterms:W3CDTF">2021-11-12T03:26:00Z</dcterms:created>
  <dcterms:modified xsi:type="dcterms:W3CDTF">2021-11-12T03:26:00Z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19202EAC5D064B6D8FFE1F2793E098BB</vt:lpwstr>
  </property>
</Properties>
</file>