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8BB" w:rsidRDefault="00CC18BB" w:rsidP="007F61C7">
      <w:pPr>
        <w:spacing w:line="480" w:lineRule="auto"/>
        <w:rPr>
          <w:b/>
        </w:rPr>
      </w:pPr>
    </w:p>
    <w:p w:rsidR="00CC18BB" w:rsidRDefault="00175DE9" w:rsidP="00CC18BB">
      <w:pPr>
        <w:pStyle w:val="af"/>
      </w:pPr>
      <w:r>
        <w:rPr>
          <w:rFonts w:hint="eastAsia"/>
        </w:rPr>
        <w:t>HR</w:t>
      </w:r>
      <w:bookmarkStart w:id="0" w:name="_GoBack"/>
      <w:bookmarkEnd w:id="0"/>
      <w:r w:rsidR="00CC18BB" w:rsidRPr="00CC18BB">
        <w:rPr>
          <w:rFonts w:hint="eastAsia"/>
        </w:rPr>
        <w:t>P</w:t>
      </w:r>
      <w:r w:rsidR="00752AE8">
        <w:rPr>
          <w:rFonts w:hint="eastAsia"/>
        </w:rPr>
        <w:t>系统功能</w:t>
      </w:r>
      <w:r w:rsidR="00CC18BB" w:rsidRPr="00CC18BB">
        <w:rPr>
          <w:rFonts w:hint="eastAsia"/>
        </w:rPr>
        <w:t>改造项目需求</w:t>
      </w:r>
    </w:p>
    <w:p w:rsidR="00070B86" w:rsidRDefault="00070B86" w:rsidP="00070B86">
      <w:pPr>
        <w:pStyle w:val="2"/>
        <w:numPr>
          <w:ilvl w:val="0"/>
          <w:numId w:val="7"/>
        </w:numPr>
        <w:spacing w:line="276" w:lineRule="auto"/>
        <w:rPr>
          <w:rFonts w:ascii="宋体" w:eastAsia="宋体" w:hAnsi="宋体" w:cs="微软雅黑"/>
          <w:sz w:val="24"/>
          <w:szCs w:val="24"/>
        </w:rPr>
      </w:pPr>
      <w:r w:rsidRPr="00834568">
        <w:rPr>
          <w:rFonts w:ascii="宋体" w:eastAsia="宋体" w:hAnsi="宋体" w:cs="微软雅黑" w:hint="eastAsia"/>
          <w:sz w:val="24"/>
          <w:szCs w:val="24"/>
        </w:rPr>
        <w:t>项目概况</w:t>
      </w:r>
    </w:p>
    <w:p w:rsidR="00B86332" w:rsidRDefault="00B86332" w:rsidP="00460541">
      <w:pPr>
        <w:spacing w:line="276" w:lineRule="auto"/>
        <w:ind w:firstLineChars="200" w:firstLine="480"/>
        <w:rPr>
          <w:rFonts w:ascii="新宋体" w:eastAsia="新宋体" w:hAnsi="新宋体"/>
          <w:sz w:val="24"/>
        </w:rPr>
      </w:pPr>
      <w:r w:rsidRPr="009C4C44">
        <w:rPr>
          <w:rFonts w:hint="eastAsia"/>
          <w:sz w:val="24"/>
        </w:rPr>
        <w:t>由于民航院区加入广东省第二人民医院，需要对民航院区进行相应的信息化建设，</w:t>
      </w:r>
      <w:r w:rsidR="00A53B1C" w:rsidRPr="009C4C44">
        <w:rPr>
          <w:rFonts w:hint="eastAsia"/>
          <w:sz w:val="24"/>
        </w:rPr>
        <w:t>而</w:t>
      </w:r>
      <w:r w:rsidR="009C4C44" w:rsidRPr="009C4C44">
        <w:rPr>
          <w:rFonts w:hint="eastAsia"/>
          <w:sz w:val="24"/>
        </w:rPr>
        <w:t>目前</w:t>
      </w:r>
      <w:r w:rsidR="00C549F5" w:rsidRPr="009C4C44">
        <w:rPr>
          <w:rFonts w:ascii="新宋体" w:eastAsia="新宋体" w:hAnsi="新宋体" w:hint="eastAsia"/>
          <w:sz w:val="24"/>
        </w:rPr>
        <w:t>广东省第二人民医院的HRP项目一直是基于SAP</w:t>
      </w:r>
      <w:r w:rsidR="009C4C44" w:rsidRPr="009C4C44">
        <w:rPr>
          <w:rFonts w:ascii="新宋体" w:eastAsia="新宋体" w:hAnsi="新宋体" w:hint="eastAsia"/>
          <w:sz w:val="24"/>
        </w:rPr>
        <w:t>系统</w:t>
      </w:r>
      <w:r w:rsidR="00C549F5" w:rsidRPr="009C4C44">
        <w:rPr>
          <w:rFonts w:ascii="新宋体" w:eastAsia="新宋体" w:hAnsi="新宋体" w:hint="eastAsia"/>
          <w:sz w:val="24"/>
        </w:rPr>
        <w:t>为基础，因此需要</w:t>
      </w:r>
      <w:r w:rsidR="009C4C44" w:rsidRPr="009C4C44">
        <w:rPr>
          <w:rFonts w:hint="eastAsia"/>
          <w:sz w:val="24"/>
        </w:rPr>
        <w:t>将民航院区纳入</w:t>
      </w:r>
      <w:r w:rsidR="009C4C44" w:rsidRPr="009C4C44">
        <w:rPr>
          <w:rFonts w:hint="eastAsia"/>
          <w:sz w:val="24"/>
        </w:rPr>
        <w:t>S</w:t>
      </w:r>
      <w:r w:rsidR="009C4C44" w:rsidRPr="009C4C44">
        <w:rPr>
          <w:sz w:val="24"/>
        </w:rPr>
        <w:t>AP</w:t>
      </w:r>
      <w:r w:rsidR="009C4C44" w:rsidRPr="009C4C44">
        <w:rPr>
          <w:rFonts w:hint="eastAsia"/>
          <w:sz w:val="24"/>
        </w:rPr>
        <w:t>系统进行统一的管理，以</w:t>
      </w:r>
      <w:r w:rsidR="00C549F5" w:rsidRPr="009C4C44">
        <w:rPr>
          <w:rFonts w:ascii="新宋体" w:eastAsia="新宋体" w:hAnsi="新宋体" w:hint="eastAsia"/>
          <w:sz w:val="24"/>
        </w:rPr>
        <w:t>统筹进行财务核算、仓库管理、物料管理、耗材等信息系统</w:t>
      </w:r>
      <w:r w:rsidR="009C4C44" w:rsidRPr="009C4C44">
        <w:rPr>
          <w:rFonts w:ascii="新宋体" w:eastAsia="新宋体" w:hAnsi="新宋体" w:hint="eastAsia"/>
          <w:sz w:val="24"/>
        </w:rPr>
        <w:t>的管理。</w:t>
      </w:r>
    </w:p>
    <w:p w:rsidR="00070B86" w:rsidRPr="00070B86" w:rsidRDefault="00D042E2" w:rsidP="00460541">
      <w:pPr>
        <w:spacing w:line="276" w:lineRule="auto"/>
        <w:ind w:firstLineChars="200" w:firstLine="480"/>
        <w:rPr>
          <w:rFonts w:ascii="宋体" w:hAnsi="宋体" w:cs="微软雅黑"/>
          <w:sz w:val="24"/>
        </w:rPr>
      </w:pPr>
      <w:r>
        <w:rPr>
          <w:rFonts w:hint="eastAsia"/>
          <w:sz w:val="24"/>
        </w:rPr>
        <w:t>另外，目前</w:t>
      </w:r>
      <w:r w:rsidR="00EB5E8C" w:rsidRPr="00EB5E8C">
        <w:rPr>
          <w:rFonts w:hint="eastAsia"/>
          <w:sz w:val="24"/>
        </w:rPr>
        <w:t>医院内</w:t>
      </w:r>
      <w:r w:rsidR="00F62414">
        <w:rPr>
          <w:rFonts w:hint="eastAsia"/>
          <w:sz w:val="24"/>
        </w:rPr>
        <w:t>部</w:t>
      </w:r>
      <w:r w:rsidR="00EB5E8C" w:rsidRPr="00EB5E8C">
        <w:rPr>
          <w:rFonts w:hint="eastAsia"/>
          <w:sz w:val="24"/>
        </w:rPr>
        <w:t>科研经费管理有三</w:t>
      </w:r>
      <w:r w:rsidR="00943C9B">
        <w:rPr>
          <w:rFonts w:hint="eastAsia"/>
          <w:sz w:val="24"/>
        </w:rPr>
        <w:t>个</w:t>
      </w:r>
      <w:r w:rsidR="00EB5E8C" w:rsidRPr="00EB5E8C">
        <w:rPr>
          <w:rFonts w:hint="eastAsia"/>
          <w:sz w:val="24"/>
        </w:rPr>
        <w:t>问题急需改善，即（</w:t>
      </w:r>
      <w:r w:rsidR="00EB5E8C" w:rsidRPr="00EB5E8C">
        <w:rPr>
          <w:rFonts w:hint="eastAsia"/>
          <w:sz w:val="24"/>
        </w:rPr>
        <w:t>1</w:t>
      </w:r>
      <w:r w:rsidR="00EB5E8C" w:rsidRPr="00EB5E8C">
        <w:rPr>
          <w:rFonts w:hint="eastAsia"/>
          <w:sz w:val="24"/>
        </w:rPr>
        <w:t>）存在两套经费本，财务和科研科各自记账项目经费，很可能会重复记录；（</w:t>
      </w:r>
      <w:r w:rsidR="00EB5E8C" w:rsidRPr="00EB5E8C">
        <w:rPr>
          <w:rFonts w:hint="eastAsia"/>
          <w:sz w:val="24"/>
        </w:rPr>
        <w:t>2</w:t>
      </w:r>
      <w:r w:rsidR="00EB5E8C" w:rsidRPr="00EB5E8C">
        <w:rPr>
          <w:rFonts w:hint="eastAsia"/>
          <w:sz w:val="24"/>
        </w:rPr>
        <w:t>）经费信息存在差异，由于科研科与财务部可能存在经费本明细不一致情况，存在明细会有差异。（</w:t>
      </w:r>
      <w:r w:rsidR="00EB5E8C" w:rsidRPr="00EB5E8C">
        <w:rPr>
          <w:rFonts w:hint="eastAsia"/>
          <w:sz w:val="24"/>
        </w:rPr>
        <w:t>3</w:t>
      </w:r>
      <w:r w:rsidR="00EB5E8C" w:rsidRPr="00EB5E8C">
        <w:rPr>
          <w:rFonts w:hint="eastAsia"/>
          <w:sz w:val="24"/>
        </w:rPr>
        <w:t>）查询不便；由于存在差异，在科研系统中所看到的信息与会计记账的信息可能不一致情况，导致所有的明细信息，只能通过查询财务部的明细账，方能清晰预算使用情况。为了</w:t>
      </w:r>
      <w:r w:rsidR="00EB5E8C">
        <w:rPr>
          <w:rFonts w:hint="eastAsia"/>
          <w:sz w:val="24"/>
          <w:lang w:val="en-GB"/>
        </w:rPr>
        <w:t>能够解决</w:t>
      </w:r>
      <w:r w:rsidR="00EB5E8C" w:rsidRPr="00EB5E8C">
        <w:rPr>
          <w:rFonts w:hint="eastAsia"/>
          <w:sz w:val="24"/>
        </w:rPr>
        <w:t>以上三个问题</w:t>
      </w:r>
      <w:r w:rsidR="00EB5E8C">
        <w:rPr>
          <w:rFonts w:hint="eastAsia"/>
          <w:sz w:val="24"/>
        </w:rPr>
        <w:t>，因此</w:t>
      </w:r>
      <w:r w:rsidR="00EB5E8C" w:rsidRPr="00EB5E8C">
        <w:rPr>
          <w:rFonts w:hint="eastAsia"/>
          <w:sz w:val="24"/>
        </w:rPr>
        <w:t>需</w:t>
      </w:r>
      <w:r w:rsidR="00EB5E8C">
        <w:rPr>
          <w:rFonts w:hint="eastAsia"/>
          <w:sz w:val="24"/>
        </w:rPr>
        <w:t>要</w:t>
      </w:r>
      <w:r w:rsidR="008C7319">
        <w:rPr>
          <w:rFonts w:hint="eastAsia"/>
          <w:sz w:val="24"/>
        </w:rPr>
        <w:t>构建一个统一的科研经费协同平台，</w:t>
      </w:r>
      <w:r w:rsidR="00EB5E8C" w:rsidRPr="00EB5E8C">
        <w:rPr>
          <w:rFonts w:hint="eastAsia"/>
          <w:sz w:val="24"/>
        </w:rPr>
        <w:t>实现科研经费的预、收、支、余的清晰费用管理，</w:t>
      </w:r>
      <w:r w:rsidR="008C7319">
        <w:rPr>
          <w:rFonts w:hint="eastAsia"/>
          <w:sz w:val="24"/>
        </w:rPr>
        <w:t>让科研、财务、项目负责人可以自助查询、</w:t>
      </w:r>
      <w:r w:rsidR="00EB5E8C" w:rsidRPr="00EB5E8C">
        <w:rPr>
          <w:rFonts w:hint="eastAsia"/>
          <w:sz w:val="24"/>
        </w:rPr>
        <w:t>信息共享</w:t>
      </w:r>
      <w:r w:rsidR="008C7319">
        <w:rPr>
          <w:rFonts w:hint="eastAsia"/>
          <w:sz w:val="24"/>
        </w:rPr>
        <w:t>和</w:t>
      </w:r>
      <w:r w:rsidR="00EB5E8C" w:rsidRPr="00EB5E8C">
        <w:rPr>
          <w:rFonts w:hint="eastAsia"/>
          <w:sz w:val="24"/>
        </w:rPr>
        <w:t>查询各科所需的报表信息。</w:t>
      </w:r>
      <w:r w:rsidR="00D544F6">
        <w:rPr>
          <w:rFonts w:hint="eastAsia"/>
          <w:sz w:val="24"/>
        </w:rPr>
        <w:t>而目前医院的财务管理系统是以</w:t>
      </w:r>
      <w:r w:rsidR="00D544F6">
        <w:rPr>
          <w:rFonts w:hint="eastAsia"/>
          <w:sz w:val="24"/>
        </w:rPr>
        <w:t>S</w:t>
      </w:r>
      <w:r w:rsidR="00D544F6">
        <w:rPr>
          <w:sz w:val="24"/>
        </w:rPr>
        <w:t>AP</w:t>
      </w:r>
      <w:r w:rsidR="00D544F6">
        <w:rPr>
          <w:rFonts w:hint="eastAsia"/>
          <w:sz w:val="24"/>
        </w:rPr>
        <w:t>为基础的，为了科研平台数据能无缝地集成到财务系统，所以</w:t>
      </w:r>
      <w:r w:rsidR="008C7319">
        <w:rPr>
          <w:rFonts w:hint="eastAsia"/>
          <w:sz w:val="24"/>
        </w:rPr>
        <w:t>需要对</w:t>
      </w:r>
      <w:r w:rsidR="00D544F6">
        <w:rPr>
          <w:rFonts w:hint="eastAsia"/>
          <w:sz w:val="24"/>
        </w:rPr>
        <w:t>S</w:t>
      </w:r>
      <w:r w:rsidR="00EB5E8C" w:rsidRPr="00EB5E8C">
        <w:rPr>
          <w:rFonts w:hint="eastAsia"/>
          <w:sz w:val="24"/>
        </w:rPr>
        <w:t>AP</w:t>
      </w:r>
      <w:r w:rsidR="00EB5E8C" w:rsidRPr="00EB5E8C">
        <w:rPr>
          <w:rFonts w:hint="eastAsia"/>
          <w:sz w:val="24"/>
        </w:rPr>
        <w:t>系统进行升级。</w:t>
      </w:r>
    </w:p>
    <w:p w:rsidR="00070B86" w:rsidRPr="00070B86" w:rsidRDefault="00070B86" w:rsidP="00074131">
      <w:pPr>
        <w:pStyle w:val="2"/>
        <w:numPr>
          <w:ilvl w:val="0"/>
          <w:numId w:val="7"/>
        </w:numPr>
        <w:spacing w:line="480" w:lineRule="auto"/>
      </w:pPr>
      <w:r w:rsidRPr="00070B86">
        <w:rPr>
          <w:rFonts w:ascii="宋体" w:eastAsia="宋体" w:hAnsi="宋体" w:cs="微软雅黑" w:hint="eastAsia"/>
          <w:sz w:val="24"/>
          <w:szCs w:val="24"/>
        </w:rPr>
        <w:t>系统功能参数</w:t>
      </w:r>
    </w:p>
    <w:p w:rsidR="007F61C7" w:rsidRPr="00DF1771" w:rsidRDefault="002A039D" w:rsidP="002B2558">
      <w:pPr>
        <w:pStyle w:val="ab"/>
        <w:numPr>
          <w:ilvl w:val="0"/>
          <w:numId w:val="10"/>
        </w:numPr>
        <w:spacing w:line="480" w:lineRule="auto"/>
        <w:ind w:firstLineChars="0"/>
        <w:rPr>
          <w:b/>
        </w:rPr>
      </w:pPr>
      <w:r w:rsidRPr="00DF1771">
        <w:rPr>
          <w:rFonts w:hint="eastAsia"/>
          <w:b/>
        </w:rPr>
        <w:t>民航院区</w:t>
      </w:r>
      <w:r w:rsidRPr="00DF1771">
        <w:rPr>
          <w:rFonts w:hint="eastAsia"/>
          <w:b/>
        </w:rPr>
        <w:t>S</w:t>
      </w:r>
      <w:r w:rsidRPr="00DF1771">
        <w:rPr>
          <w:b/>
        </w:rPr>
        <w:t>AP</w:t>
      </w:r>
      <w:r w:rsidR="00CE558B">
        <w:rPr>
          <w:rFonts w:hint="eastAsia"/>
          <w:b/>
        </w:rPr>
        <w:t>升级</w:t>
      </w:r>
      <w:r w:rsidR="00CE558B">
        <w:rPr>
          <w:b/>
        </w:rPr>
        <w:t>改造</w:t>
      </w:r>
    </w:p>
    <w:tbl>
      <w:tblPr>
        <w:tblW w:w="509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1"/>
        <w:gridCol w:w="1018"/>
        <w:gridCol w:w="1306"/>
        <w:gridCol w:w="6405"/>
      </w:tblGrid>
      <w:tr w:rsidR="002A039D" w:rsidRPr="000D034C" w:rsidTr="00CC18BB">
        <w:trPr>
          <w:trHeight w:val="635"/>
        </w:trPr>
        <w:tc>
          <w:tcPr>
            <w:tcW w:w="454" w:type="pct"/>
            <w:shd w:val="clear" w:color="auto" w:fill="D9D9D9" w:themeFill="background1" w:themeFillShade="D9"/>
            <w:vAlign w:val="center"/>
          </w:tcPr>
          <w:p w:rsidR="002A039D" w:rsidRPr="000D034C" w:rsidRDefault="002A039D" w:rsidP="003F0ADC">
            <w:pPr>
              <w:ind w:leftChars="-119" w:left="-250" w:firstLineChars="118" w:firstLine="249"/>
              <w:jc w:val="center"/>
              <w:rPr>
                <w:rFonts w:asciiTheme="majorEastAsia" w:eastAsiaTheme="majorEastAsia" w:hAnsiTheme="majorEastAsia"/>
                <w:b/>
                <w:bCs/>
                <w:szCs w:val="21"/>
              </w:rPr>
            </w:pPr>
            <w:bookmarkStart w:id="1" w:name="_Hlk524393102"/>
            <w:r w:rsidRPr="000D034C">
              <w:rPr>
                <w:rFonts w:asciiTheme="majorEastAsia" w:eastAsiaTheme="majorEastAsia" w:hAnsiTheme="majorEastAsia" w:hint="eastAsia"/>
                <w:b/>
                <w:bCs/>
                <w:szCs w:val="21"/>
              </w:rPr>
              <w:t>业务需求</w:t>
            </w:r>
          </w:p>
        </w:tc>
        <w:tc>
          <w:tcPr>
            <w:tcW w:w="530" w:type="pct"/>
            <w:shd w:val="clear" w:color="auto" w:fill="D9D9D9" w:themeFill="background1" w:themeFillShade="D9"/>
            <w:vAlign w:val="center"/>
          </w:tcPr>
          <w:p w:rsidR="002A039D" w:rsidRPr="000D034C" w:rsidRDefault="002A039D" w:rsidP="003F0ADC">
            <w:pPr>
              <w:jc w:val="center"/>
              <w:rPr>
                <w:rFonts w:asciiTheme="majorEastAsia" w:eastAsiaTheme="majorEastAsia" w:hAnsiTheme="majorEastAsia"/>
                <w:b/>
                <w:bCs/>
                <w:szCs w:val="21"/>
              </w:rPr>
            </w:pPr>
            <w:r w:rsidRPr="000D034C">
              <w:rPr>
                <w:rFonts w:asciiTheme="majorEastAsia" w:eastAsiaTheme="majorEastAsia" w:hAnsiTheme="majorEastAsia" w:hint="eastAsia"/>
                <w:b/>
                <w:bCs/>
                <w:szCs w:val="21"/>
              </w:rPr>
              <w:t>子模块</w:t>
            </w:r>
          </w:p>
        </w:tc>
        <w:tc>
          <w:tcPr>
            <w:tcW w:w="680" w:type="pct"/>
            <w:shd w:val="clear" w:color="auto" w:fill="D9D9D9" w:themeFill="background1" w:themeFillShade="D9"/>
            <w:vAlign w:val="center"/>
          </w:tcPr>
          <w:p w:rsidR="002A039D" w:rsidRPr="000D034C" w:rsidRDefault="002A039D" w:rsidP="003F0ADC">
            <w:pPr>
              <w:jc w:val="center"/>
              <w:rPr>
                <w:rFonts w:asciiTheme="majorEastAsia" w:eastAsiaTheme="majorEastAsia" w:hAnsiTheme="majorEastAsia"/>
                <w:b/>
                <w:bCs/>
                <w:szCs w:val="21"/>
              </w:rPr>
            </w:pPr>
            <w:r w:rsidRPr="000D034C">
              <w:rPr>
                <w:rFonts w:asciiTheme="majorEastAsia" w:eastAsiaTheme="majorEastAsia" w:hAnsiTheme="majorEastAsia" w:hint="eastAsia"/>
                <w:b/>
                <w:bCs/>
                <w:szCs w:val="21"/>
              </w:rPr>
              <w:t>功能描述</w:t>
            </w:r>
          </w:p>
        </w:tc>
        <w:tc>
          <w:tcPr>
            <w:tcW w:w="3336" w:type="pct"/>
            <w:shd w:val="clear" w:color="auto" w:fill="D9D9D9" w:themeFill="background1" w:themeFillShade="D9"/>
            <w:vAlign w:val="center"/>
          </w:tcPr>
          <w:p w:rsidR="002A039D" w:rsidRPr="000D034C" w:rsidRDefault="002A039D" w:rsidP="003F0ADC">
            <w:pPr>
              <w:jc w:val="center"/>
              <w:rPr>
                <w:rFonts w:asciiTheme="majorEastAsia" w:eastAsiaTheme="majorEastAsia" w:hAnsiTheme="majorEastAsia"/>
                <w:b/>
                <w:bCs/>
                <w:szCs w:val="21"/>
              </w:rPr>
            </w:pPr>
            <w:r w:rsidRPr="000D034C">
              <w:rPr>
                <w:rFonts w:asciiTheme="majorEastAsia" w:eastAsiaTheme="majorEastAsia" w:hAnsiTheme="majorEastAsia" w:hint="eastAsia"/>
                <w:b/>
                <w:bCs/>
                <w:szCs w:val="21"/>
              </w:rPr>
              <w:t>备注</w:t>
            </w:r>
          </w:p>
        </w:tc>
      </w:tr>
      <w:tr w:rsidR="00DF1771" w:rsidRPr="000D034C" w:rsidTr="00CC18BB">
        <w:tc>
          <w:tcPr>
            <w:tcW w:w="454" w:type="pct"/>
            <w:vMerge w:val="restart"/>
            <w:vAlign w:val="center"/>
          </w:tcPr>
          <w:p w:rsidR="00DF1771" w:rsidRPr="000D034C" w:rsidRDefault="00DF1771" w:rsidP="00DF1771">
            <w:pPr>
              <w:jc w:val="center"/>
              <w:rPr>
                <w:rFonts w:asciiTheme="majorEastAsia" w:eastAsiaTheme="majorEastAsia" w:hAnsiTheme="majorEastAsia"/>
                <w:szCs w:val="21"/>
              </w:rPr>
            </w:pPr>
            <w:r w:rsidRPr="000D034C">
              <w:rPr>
                <w:rFonts w:asciiTheme="majorEastAsia" w:eastAsiaTheme="majorEastAsia" w:hAnsiTheme="majorEastAsia" w:hint="eastAsia"/>
                <w:szCs w:val="21"/>
              </w:rPr>
              <w:t>民航初始化</w:t>
            </w:r>
          </w:p>
        </w:tc>
        <w:tc>
          <w:tcPr>
            <w:tcW w:w="530" w:type="pct"/>
            <w:vMerge w:val="restart"/>
            <w:vAlign w:val="center"/>
          </w:tcPr>
          <w:p w:rsidR="00DF1771" w:rsidRPr="000D034C" w:rsidRDefault="00DF1771" w:rsidP="00DF1771">
            <w:pPr>
              <w:jc w:val="center"/>
              <w:textAlignment w:val="center"/>
              <w:rPr>
                <w:rFonts w:asciiTheme="majorEastAsia" w:eastAsiaTheme="majorEastAsia" w:hAnsiTheme="majorEastAsia"/>
                <w:szCs w:val="21"/>
              </w:rPr>
            </w:pPr>
            <w:r w:rsidRPr="000D034C">
              <w:rPr>
                <w:rFonts w:asciiTheme="majorEastAsia" w:eastAsiaTheme="majorEastAsia" w:hAnsiTheme="majorEastAsia" w:hint="eastAsia"/>
                <w:szCs w:val="21"/>
              </w:rPr>
              <w:t>MM物料管理</w:t>
            </w:r>
          </w:p>
        </w:tc>
        <w:tc>
          <w:tcPr>
            <w:tcW w:w="680" w:type="pct"/>
          </w:tcPr>
          <w:p w:rsidR="00DF1771" w:rsidRPr="000D034C" w:rsidRDefault="00DF1771" w:rsidP="00DF1771">
            <w:pPr>
              <w:numPr>
                <w:ilvl w:val="0"/>
                <w:numId w:val="1"/>
              </w:numPr>
              <w:rPr>
                <w:rFonts w:asciiTheme="majorEastAsia" w:eastAsiaTheme="majorEastAsia" w:hAnsiTheme="majorEastAsia"/>
                <w:szCs w:val="21"/>
              </w:rPr>
            </w:pPr>
            <w:r w:rsidRPr="000D034C">
              <w:rPr>
                <w:rFonts w:asciiTheme="majorEastAsia" w:eastAsiaTheme="majorEastAsia" w:hAnsiTheme="majorEastAsia" w:hint="eastAsia"/>
                <w:szCs w:val="21"/>
              </w:rPr>
              <w:t>流程梳理</w:t>
            </w:r>
          </w:p>
        </w:tc>
        <w:tc>
          <w:tcPr>
            <w:tcW w:w="3336" w:type="pct"/>
          </w:tcPr>
          <w:p w:rsidR="00DF1771" w:rsidRPr="000D034C" w:rsidRDefault="00DF1771" w:rsidP="00DF1771">
            <w:pPr>
              <w:widowControl/>
              <w:jc w:val="left"/>
              <w:rPr>
                <w:rFonts w:asciiTheme="majorEastAsia" w:eastAsiaTheme="majorEastAsia" w:hAnsiTheme="majorEastAsia" w:cs="宋体"/>
                <w:color w:val="000000"/>
                <w:szCs w:val="21"/>
              </w:rPr>
            </w:pPr>
            <w:r w:rsidRPr="000D034C">
              <w:rPr>
                <w:rFonts w:asciiTheme="majorEastAsia" w:eastAsiaTheme="majorEastAsia" w:hAnsiTheme="majorEastAsia" w:cs="宋体" w:hint="eastAsia"/>
                <w:color w:val="000000"/>
                <w:szCs w:val="21"/>
              </w:rPr>
              <w:t>梳理业务流程，规范化系统操作。主要流程有以下几点：</w:t>
            </w:r>
          </w:p>
          <w:p w:rsidR="00DF1771" w:rsidRPr="000D034C" w:rsidRDefault="00DF1771" w:rsidP="00DF1771">
            <w:pPr>
              <w:pStyle w:val="ab"/>
              <w:widowControl/>
              <w:numPr>
                <w:ilvl w:val="0"/>
                <w:numId w:val="6"/>
              </w:numPr>
              <w:ind w:firstLineChars="0"/>
              <w:jc w:val="left"/>
              <w:rPr>
                <w:rFonts w:asciiTheme="majorEastAsia" w:eastAsiaTheme="majorEastAsia" w:hAnsiTheme="majorEastAsia" w:cs="宋体"/>
                <w:color w:val="000000"/>
                <w:szCs w:val="21"/>
              </w:rPr>
            </w:pPr>
            <w:r w:rsidRPr="000D034C">
              <w:rPr>
                <w:rFonts w:asciiTheme="majorEastAsia" w:eastAsiaTheme="majorEastAsia" w:hAnsiTheme="majorEastAsia" w:cs="宋体" w:hint="eastAsia"/>
                <w:color w:val="000000"/>
                <w:szCs w:val="21"/>
              </w:rPr>
              <w:t>耗材采购申请流程。由民航院区科室申请无库存物资的采购，在系统中下采购申请，科室领导审批后，由琶洲院区相应负责采购人员下采购订单并录入系统，协调送货至民航。民航院区人员无权限直接下采购订单。入库库位为琶洲院区库位，走调拨流程调拨</w:t>
            </w:r>
            <w:r w:rsidR="00AB3DAC">
              <w:rPr>
                <w:rFonts w:asciiTheme="majorEastAsia" w:eastAsiaTheme="majorEastAsia" w:hAnsiTheme="majorEastAsia" w:cs="宋体" w:hint="eastAsia"/>
                <w:color w:val="000000"/>
                <w:szCs w:val="21"/>
              </w:rPr>
              <w:t>至</w:t>
            </w:r>
            <w:r w:rsidRPr="000D034C">
              <w:rPr>
                <w:rFonts w:asciiTheme="majorEastAsia" w:eastAsiaTheme="majorEastAsia" w:hAnsiTheme="majorEastAsia" w:cs="宋体" w:hint="eastAsia"/>
                <w:color w:val="000000"/>
                <w:szCs w:val="21"/>
              </w:rPr>
              <w:t>民航。</w:t>
            </w:r>
          </w:p>
          <w:p w:rsidR="00DF1771" w:rsidRPr="000D034C" w:rsidRDefault="00DF1771" w:rsidP="00DF1771">
            <w:pPr>
              <w:pStyle w:val="ab"/>
              <w:widowControl/>
              <w:numPr>
                <w:ilvl w:val="0"/>
                <w:numId w:val="6"/>
              </w:numPr>
              <w:ind w:firstLineChars="0"/>
              <w:jc w:val="left"/>
              <w:rPr>
                <w:rFonts w:asciiTheme="majorEastAsia" w:eastAsiaTheme="majorEastAsia" w:hAnsiTheme="majorEastAsia" w:cs="宋体"/>
                <w:color w:val="000000"/>
                <w:szCs w:val="21"/>
              </w:rPr>
            </w:pPr>
            <w:r w:rsidRPr="000D034C">
              <w:rPr>
                <w:rFonts w:asciiTheme="majorEastAsia" w:eastAsiaTheme="majorEastAsia" w:hAnsiTheme="majorEastAsia" w:cs="宋体" w:hint="eastAsia"/>
                <w:color w:val="000000"/>
                <w:szCs w:val="21"/>
              </w:rPr>
              <w:t>调拨库存流程。民航仓库物资不足，琶洲院区物资充足时，可以向琶洲院区申请库存调拨。琶洲院区的库存可以调拨（移动类型311）至民航院区仓库供民航科室使用。</w:t>
            </w:r>
          </w:p>
          <w:p w:rsidR="00DF1771" w:rsidRPr="000D034C" w:rsidRDefault="00DF1771" w:rsidP="00DF1771">
            <w:pPr>
              <w:pStyle w:val="ab"/>
              <w:widowControl/>
              <w:numPr>
                <w:ilvl w:val="0"/>
                <w:numId w:val="6"/>
              </w:numPr>
              <w:ind w:firstLineChars="0"/>
              <w:jc w:val="left"/>
              <w:rPr>
                <w:rFonts w:asciiTheme="majorEastAsia" w:eastAsiaTheme="majorEastAsia" w:hAnsiTheme="majorEastAsia" w:cs="宋体"/>
                <w:color w:val="000000"/>
                <w:szCs w:val="21"/>
              </w:rPr>
            </w:pPr>
            <w:r w:rsidRPr="000D034C">
              <w:rPr>
                <w:rFonts w:asciiTheme="majorEastAsia" w:eastAsiaTheme="majorEastAsia" w:hAnsiTheme="majorEastAsia" w:cs="宋体" w:hint="eastAsia"/>
                <w:color w:val="000000"/>
                <w:szCs w:val="21"/>
              </w:rPr>
              <w:t>科室领用库存管理物资流程。民航库存充足时，民航科室需要领用物资，可以在系统中下预留单，向民航仓库申请物资领用。仓库可以根据对应的预留单，出库给相应科室。</w:t>
            </w:r>
          </w:p>
          <w:p w:rsidR="00DF1771" w:rsidRPr="000D034C" w:rsidRDefault="00DF1771" w:rsidP="00DF1771">
            <w:pPr>
              <w:pStyle w:val="ab"/>
              <w:widowControl/>
              <w:numPr>
                <w:ilvl w:val="0"/>
                <w:numId w:val="6"/>
              </w:numPr>
              <w:ind w:firstLineChars="0"/>
              <w:jc w:val="left"/>
              <w:rPr>
                <w:rFonts w:asciiTheme="majorEastAsia" w:eastAsiaTheme="majorEastAsia" w:hAnsiTheme="majorEastAsia" w:cs="宋体"/>
                <w:color w:val="000000"/>
                <w:szCs w:val="21"/>
              </w:rPr>
            </w:pPr>
            <w:r w:rsidRPr="000D034C">
              <w:rPr>
                <w:rFonts w:asciiTheme="majorEastAsia" w:eastAsiaTheme="majorEastAsia" w:hAnsiTheme="majorEastAsia" w:cs="宋体" w:hint="eastAsia"/>
                <w:color w:val="000000"/>
                <w:szCs w:val="21"/>
              </w:rPr>
              <w:t>耗材物资出库流程。仓库管理员在系统中可以根据科室查到科室在系统中下的物资预留单出库给相关科室。移动类型：201或者Z21</w:t>
            </w:r>
          </w:p>
          <w:p w:rsidR="00DF1771" w:rsidRPr="000D034C" w:rsidRDefault="00DF1771" w:rsidP="00DF1771">
            <w:pPr>
              <w:pStyle w:val="ab"/>
              <w:widowControl/>
              <w:numPr>
                <w:ilvl w:val="0"/>
                <w:numId w:val="6"/>
              </w:numPr>
              <w:ind w:firstLineChars="0"/>
              <w:jc w:val="left"/>
              <w:rPr>
                <w:rFonts w:asciiTheme="majorEastAsia" w:eastAsiaTheme="majorEastAsia" w:hAnsiTheme="majorEastAsia" w:cs="宋体"/>
                <w:color w:val="000000"/>
                <w:szCs w:val="21"/>
              </w:rPr>
            </w:pPr>
            <w:r w:rsidRPr="000D034C">
              <w:rPr>
                <w:rFonts w:asciiTheme="majorEastAsia" w:eastAsiaTheme="majorEastAsia" w:hAnsiTheme="majorEastAsia" w:cs="宋体" w:hint="eastAsia"/>
                <w:color w:val="000000"/>
                <w:szCs w:val="21"/>
              </w:rPr>
              <w:t>电脑等库存资产出库流程。仓库管理员在系统中可以根据科室查</w:t>
            </w:r>
            <w:r w:rsidRPr="000D034C">
              <w:rPr>
                <w:rFonts w:asciiTheme="majorEastAsia" w:eastAsiaTheme="majorEastAsia" w:hAnsiTheme="majorEastAsia" w:cs="宋体" w:hint="eastAsia"/>
                <w:color w:val="000000"/>
                <w:szCs w:val="21"/>
              </w:rPr>
              <w:lastRenderedPageBreak/>
              <w:t>到科室在系统中下的物资预留单出库给相关科室。移动类型：241</w:t>
            </w:r>
          </w:p>
          <w:p w:rsidR="00DF1771" w:rsidRPr="000D034C" w:rsidRDefault="00DF1771" w:rsidP="00DF1771">
            <w:pPr>
              <w:pStyle w:val="ab"/>
              <w:widowControl/>
              <w:numPr>
                <w:ilvl w:val="0"/>
                <w:numId w:val="6"/>
              </w:numPr>
              <w:ind w:firstLineChars="0"/>
              <w:jc w:val="left"/>
              <w:rPr>
                <w:rFonts w:asciiTheme="majorEastAsia" w:eastAsiaTheme="majorEastAsia" w:hAnsiTheme="majorEastAsia" w:cs="宋体"/>
                <w:color w:val="000000"/>
                <w:szCs w:val="21"/>
              </w:rPr>
            </w:pPr>
            <w:r w:rsidRPr="000D034C">
              <w:rPr>
                <w:rFonts w:asciiTheme="majorEastAsia" w:eastAsiaTheme="majorEastAsia" w:hAnsiTheme="majorEastAsia" w:cs="宋体" w:hint="eastAsia"/>
                <w:color w:val="000000"/>
                <w:szCs w:val="21"/>
              </w:rPr>
              <w:t>固定资产采购流程。由琶洲院区资产管理员在系统中下采购单。</w:t>
            </w:r>
          </w:p>
          <w:p w:rsidR="00DF1771" w:rsidRPr="000D034C" w:rsidRDefault="00DF1771" w:rsidP="00DF1771">
            <w:pPr>
              <w:pStyle w:val="ab"/>
              <w:widowControl/>
              <w:numPr>
                <w:ilvl w:val="0"/>
                <w:numId w:val="6"/>
              </w:numPr>
              <w:ind w:firstLineChars="0"/>
              <w:jc w:val="left"/>
              <w:rPr>
                <w:rFonts w:asciiTheme="majorEastAsia" w:eastAsiaTheme="majorEastAsia" w:hAnsiTheme="majorEastAsia" w:cs="宋体"/>
                <w:color w:val="000000"/>
                <w:szCs w:val="21"/>
              </w:rPr>
            </w:pPr>
            <w:r w:rsidRPr="000D034C">
              <w:rPr>
                <w:rFonts w:asciiTheme="majorEastAsia" w:eastAsiaTheme="majorEastAsia" w:hAnsiTheme="majorEastAsia" w:cs="宋体" w:hint="eastAsia"/>
                <w:color w:val="000000"/>
                <w:szCs w:val="21"/>
              </w:rPr>
              <w:t>盘点流程。每月底，需要对各仓位进行物资盘点，并打印相关报表，包括仓库每月出入库报表、各科领用物资汇总表、库存盘点表。</w:t>
            </w:r>
          </w:p>
        </w:tc>
      </w:tr>
      <w:tr w:rsidR="00DF1771" w:rsidRPr="000D034C" w:rsidTr="00CC18BB">
        <w:tc>
          <w:tcPr>
            <w:tcW w:w="454" w:type="pct"/>
            <w:vMerge/>
            <w:vAlign w:val="center"/>
          </w:tcPr>
          <w:p w:rsidR="00DF1771" w:rsidRPr="000D034C" w:rsidRDefault="00DF1771" w:rsidP="00DF1771">
            <w:pPr>
              <w:jc w:val="center"/>
              <w:rPr>
                <w:rFonts w:asciiTheme="majorEastAsia" w:eastAsiaTheme="majorEastAsia" w:hAnsiTheme="majorEastAsia"/>
                <w:szCs w:val="21"/>
              </w:rPr>
            </w:pPr>
          </w:p>
        </w:tc>
        <w:tc>
          <w:tcPr>
            <w:tcW w:w="530" w:type="pct"/>
            <w:vMerge/>
            <w:vAlign w:val="center"/>
          </w:tcPr>
          <w:p w:rsidR="00DF1771" w:rsidRPr="000D034C" w:rsidRDefault="00DF1771" w:rsidP="00DF1771">
            <w:pPr>
              <w:jc w:val="center"/>
              <w:textAlignment w:val="center"/>
              <w:rPr>
                <w:rFonts w:asciiTheme="majorEastAsia" w:eastAsiaTheme="majorEastAsia" w:hAnsiTheme="majorEastAsia"/>
                <w:szCs w:val="21"/>
              </w:rPr>
            </w:pPr>
          </w:p>
        </w:tc>
        <w:tc>
          <w:tcPr>
            <w:tcW w:w="680" w:type="pct"/>
          </w:tcPr>
          <w:p w:rsidR="00DF1771" w:rsidRPr="000D034C" w:rsidRDefault="00DF1771" w:rsidP="00DF1771">
            <w:pPr>
              <w:numPr>
                <w:ilvl w:val="0"/>
                <w:numId w:val="1"/>
              </w:numPr>
              <w:rPr>
                <w:rFonts w:asciiTheme="majorEastAsia" w:eastAsiaTheme="majorEastAsia" w:hAnsiTheme="majorEastAsia"/>
                <w:szCs w:val="21"/>
              </w:rPr>
            </w:pPr>
            <w:r w:rsidRPr="000D034C">
              <w:rPr>
                <w:rFonts w:asciiTheme="majorEastAsia" w:eastAsiaTheme="majorEastAsia" w:hAnsiTheme="majorEastAsia" w:hint="eastAsia"/>
                <w:szCs w:val="21"/>
              </w:rPr>
              <w:t>系统配置</w:t>
            </w:r>
          </w:p>
        </w:tc>
        <w:tc>
          <w:tcPr>
            <w:tcW w:w="3336" w:type="pct"/>
          </w:tcPr>
          <w:p w:rsidR="00DF1771" w:rsidRPr="000D034C" w:rsidRDefault="00DF1771" w:rsidP="00DF1771">
            <w:pPr>
              <w:widowControl/>
              <w:jc w:val="left"/>
              <w:rPr>
                <w:rFonts w:asciiTheme="majorEastAsia" w:eastAsiaTheme="majorEastAsia" w:hAnsiTheme="majorEastAsia" w:cs="宋体"/>
                <w:color w:val="000000"/>
                <w:szCs w:val="21"/>
              </w:rPr>
            </w:pPr>
            <w:r w:rsidRPr="000D034C">
              <w:rPr>
                <w:rFonts w:asciiTheme="majorEastAsia" w:eastAsiaTheme="majorEastAsia" w:hAnsiTheme="majorEastAsia" w:cs="宋体" w:hint="eastAsia"/>
                <w:color w:val="000000"/>
                <w:szCs w:val="21"/>
              </w:rPr>
              <w:t>新增库存地点及相关的权限配置，用于管理民航院区的物资出库和调拨管理</w:t>
            </w:r>
          </w:p>
        </w:tc>
      </w:tr>
      <w:tr w:rsidR="00DF1771" w:rsidRPr="000D034C" w:rsidTr="00CC18BB">
        <w:tc>
          <w:tcPr>
            <w:tcW w:w="454" w:type="pct"/>
            <w:vMerge/>
            <w:vAlign w:val="center"/>
          </w:tcPr>
          <w:p w:rsidR="00DF1771" w:rsidRPr="000D034C" w:rsidRDefault="00DF1771" w:rsidP="00DF1771">
            <w:pPr>
              <w:jc w:val="center"/>
              <w:rPr>
                <w:rFonts w:asciiTheme="majorEastAsia" w:eastAsiaTheme="majorEastAsia" w:hAnsiTheme="majorEastAsia"/>
                <w:szCs w:val="21"/>
              </w:rPr>
            </w:pPr>
          </w:p>
        </w:tc>
        <w:tc>
          <w:tcPr>
            <w:tcW w:w="530" w:type="pct"/>
            <w:vMerge/>
            <w:vAlign w:val="center"/>
          </w:tcPr>
          <w:p w:rsidR="00DF1771" w:rsidRPr="000D034C" w:rsidRDefault="00DF1771" w:rsidP="00DF1771">
            <w:pPr>
              <w:jc w:val="center"/>
              <w:textAlignment w:val="center"/>
              <w:rPr>
                <w:rFonts w:asciiTheme="majorEastAsia" w:eastAsiaTheme="majorEastAsia" w:hAnsiTheme="majorEastAsia"/>
                <w:szCs w:val="21"/>
              </w:rPr>
            </w:pPr>
          </w:p>
        </w:tc>
        <w:tc>
          <w:tcPr>
            <w:tcW w:w="680" w:type="pct"/>
          </w:tcPr>
          <w:p w:rsidR="00DF1771" w:rsidRPr="000D034C" w:rsidRDefault="00DF1771" w:rsidP="00DF1771">
            <w:pPr>
              <w:numPr>
                <w:ilvl w:val="0"/>
                <w:numId w:val="1"/>
              </w:numPr>
              <w:rPr>
                <w:rFonts w:asciiTheme="majorEastAsia" w:eastAsiaTheme="majorEastAsia" w:hAnsiTheme="majorEastAsia"/>
                <w:szCs w:val="21"/>
              </w:rPr>
            </w:pPr>
            <w:r w:rsidRPr="000D034C">
              <w:rPr>
                <w:rFonts w:asciiTheme="majorEastAsia" w:eastAsiaTheme="majorEastAsia" w:hAnsiTheme="majorEastAsia" w:hint="eastAsia"/>
                <w:szCs w:val="21"/>
              </w:rPr>
              <w:t>主数据</w:t>
            </w:r>
          </w:p>
        </w:tc>
        <w:tc>
          <w:tcPr>
            <w:tcW w:w="3336" w:type="pct"/>
          </w:tcPr>
          <w:p w:rsidR="00DF1771" w:rsidRPr="00460541" w:rsidRDefault="00DF1771" w:rsidP="00460541">
            <w:pPr>
              <w:pStyle w:val="ab"/>
              <w:widowControl/>
              <w:numPr>
                <w:ilvl w:val="0"/>
                <w:numId w:val="12"/>
              </w:numPr>
              <w:ind w:firstLineChars="0"/>
              <w:jc w:val="left"/>
              <w:rPr>
                <w:rFonts w:asciiTheme="majorEastAsia" w:eastAsiaTheme="majorEastAsia" w:hAnsiTheme="majorEastAsia" w:cs="宋体"/>
                <w:color w:val="000000"/>
                <w:szCs w:val="21"/>
              </w:rPr>
            </w:pPr>
            <w:r w:rsidRPr="00460541">
              <w:rPr>
                <w:rFonts w:asciiTheme="majorEastAsia" w:eastAsiaTheme="majorEastAsia" w:hAnsiTheme="majorEastAsia" w:cs="宋体" w:hint="eastAsia"/>
                <w:color w:val="000000"/>
                <w:szCs w:val="21"/>
              </w:rPr>
              <w:t>供应商、客户、物料主数据导入</w:t>
            </w:r>
          </w:p>
          <w:p w:rsidR="00DF1771" w:rsidRPr="00460541" w:rsidRDefault="00DF1771" w:rsidP="00460541">
            <w:pPr>
              <w:pStyle w:val="ab"/>
              <w:widowControl/>
              <w:numPr>
                <w:ilvl w:val="0"/>
                <w:numId w:val="12"/>
              </w:numPr>
              <w:ind w:firstLineChars="0"/>
              <w:jc w:val="left"/>
              <w:rPr>
                <w:rFonts w:asciiTheme="majorEastAsia" w:eastAsiaTheme="majorEastAsia" w:hAnsiTheme="majorEastAsia" w:cs="宋体"/>
                <w:color w:val="000000"/>
                <w:szCs w:val="21"/>
              </w:rPr>
            </w:pPr>
            <w:r w:rsidRPr="00460541">
              <w:rPr>
                <w:rFonts w:asciiTheme="majorEastAsia" w:eastAsiaTheme="majorEastAsia" w:hAnsiTheme="majorEastAsia" w:cs="宋体" w:hint="eastAsia"/>
                <w:color w:val="000000"/>
                <w:szCs w:val="21"/>
              </w:rPr>
              <w:t>供应商：一般供应商、药品供应商、卫生耗材供应商、试剂及制剂原料供应商、固定资产供应商、财务供应商等供应商数据按模板收集并导入系统</w:t>
            </w:r>
          </w:p>
          <w:p w:rsidR="00DF1771" w:rsidRPr="00460541" w:rsidRDefault="00DF1771" w:rsidP="00460541">
            <w:pPr>
              <w:pStyle w:val="ab"/>
              <w:widowControl/>
              <w:numPr>
                <w:ilvl w:val="0"/>
                <w:numId w:val="12"/>
              </w:numPr>
              <w:ind w:firstLineChars="0"/>
              <w:jc w:val="left"/>
              <w:rPr>
                <w:rFonts w:asciiTheme="majorEastAsia" w:eastAsiaTheme="majorEastAsia" w:hAnsiTheme="majorEastAsia" w:cs="宋体"/>
                <w:color w:val="000000"/>
                <w:szCs w:val="21"/>
              </w:rPr>
            </w:pPr>
            <w:r w:rsidRPr="00460541">
              <w:rPr>
                <w:rFonts w:asciiTheme="majorEastAsia" w:eastAsiaTheme="majorEastAsia" w:hAnsiTheme="majorEastAsia" w:cs="宋体" w:hint="eastAsia"/>
                <w:color w:val="000000"/>
                <w:szCs w:val="21"/>
              </w:rPr>
              <w:t>客户：医疗保险机构、财务客户、员工客户等按模板数据收集并导入系统</w:t>
            </w:r>
          </w:p>
          <w:p w:rsidR="00DF1771" w:rsidRPr="00460541" w:rsidRDefault="00DF1771" w:rsidP="00460541">
            <w:pPr>
              <w:pStyle w:val="ab"/>
              <w:widowControl/>
              <w:numPr>
                <w:ilvl w:val="0"/>
                <w:numId w:val="12"/>
              </w:numPr>
              <w:ind w:firstLineChars="0"/>
              <w:jc w:val="left"/>
              <w:rPr>
                <w:rFonts w:asciiTheme="majorEastAsia" w:eastAsiaTheme="majorEastAsia" w:hAnsiTheme="majorEastAsia" w:cs="宋体"/>
                <w:color w:val="000000"/>
                <w:szCs w:val="21"/>
              </w:rPr>
            </w:pPr>
            <w:r w:rsidRPr="00460541">
              <w:rPr>
                <w:rFonts w:asciiTheme="majorEastAsia" w:eastAsiaTheme="majorEastAsia" w:hAnsiTheme="majorEastAsia" w:cs="宋体" w:hint="eastAsia"/>
                <w:color w:val="000000"/>
                <w:szCs w:val="21"/>
              </w:rPr>
              <w:t>物料主数据：医用耗材、办公用品、器械试剂、药学试剂、被服、信息设备等等物料目录按模板收集并导入系统</w:t>
            </w:r>
          </w:p>
        </w:tc>
      </w:tr>
      <w:tr w:rsidR="00DF1771" w:rsidRPr="000D034C" w:rsidTr="00CC18BB">
        <w:tc>
          <w:tcPr>
            <w:tcW w:w="454" w:type="pct"/>
            <w:vMerge/>
            <w:vAlign w:val="center"/>
          </w:tcPr>
          <w:p w:rsidR="00DF1771" w:rsidRPr="000D034C" w:rsidRDefault="00DF1771" w:rsidP="00DF1771">
            <w:pPr>
              <w:jc w:val="center"/>
              <w:rPr>
                <w:rFonts w:asciiTheme="majorEastAsia" w:eastAsiaTheme="majorEastAsia" w:hAnsiTheme="majorEastAsia"/>
                <w:szCs w:val="21"/>
              </w:rPr>
            </w:pPr>
          </w:p>
        </w:tc>
        <w:tc>
          <w:tcPr>
            <w:tcW w:w="530" w:type="pct"/>
            <w:vMerge/>
          </w:tcPr>
          <w:p w:rsidR="00DF1771" w:rsidRPr="000D034C" w:rsidRDefault="00DF1771" w:rsidP="00DF1771">
            <w:pPr>
              <w:jc w:val="center"/>
              <w:rPr>
                <w:rFonts w:asciiTheme="majorEastAsia" w:eastAsiaTheme="majorEastAsia" w:hAnsiTheme="majorEastAsia"/>
                <w:szCs w:val="21"/>
              </w:rPr>
            </w:pPr>
          </w:p>
        </w:tc>
        <w:tc>
          <w:tcPr>
            <w:tcW w:w="680" w:type="pct"/>
          </w:tcPr>
          <w:p w:rsidR="00DF1771" w:rsidRPr="000D034C" w:rsidRDefault="00DF1771" w:rsidP="00DF1771">
            <w:pPr>
              <w:numPr>
                <w:ilvl w:val="0"/>
                <w:numId w:val="1"/>
              </w:numPr>
              <w:rPr>
                <w:rFonts w:asciiTheme="majorEastAsia" w:eastAsiaTheme="majorEastAsia" w:hAnsiTheme="majorEastAsia"/>
                <w:szCs w:val="21"/>
              </w:rPr>
            </w:pPr>
            <w:r w:rsidRPr="000D034C">
              <w:rPr>
                <w:rFonts w:asciiTheme="majorEastAsia" w:eastAsiaTheme="majorEastAsia" w:hAnsiTheme="majorEastAsia" w:hint="eastAsia"/>
                <w:szCs w:val="21"/>
              </w:rPr>
              <w:t>初始化</w:t>
            </w:r>
          </w:p>
        </w:tc>
        <w:tc>
          <w:tcPr>
            <w:tcW w:w="3336" w:type="pct"/>
          </w:tcPr>
          <w:p w:rsidR="00DF1771" w:rsidRPr="000D034C" w:rsidRDefault="00DF1771" w:rsidP="00DF1771">
            <w:pPr>
              <w:widowControl/>
              <w:jc w:val="left"/>
              <w:rPr>
                <w:rFonts w:asciiTheme="majorEastAsia" w:eastAsiaTheme="majorEastAsia" w:hAnsiTheme="majorEastAsia" w:cs="宋体"/>
                <w:color w:val="000000"/>
                <w:szCs w:val="21"/>
              </w:rPr>
            </w:pPr>
            <w:r w:rsidRPr="000D034C">
              <w:rPr>
                <w:rFonts w:asciiTheme="majorEastAsia" w:eastAsiaTheme="majorEastAsia" w:hAnsiTheme="majorEastAsia" w:cs="宋体" w:hint="eastAsia"/>
                <w:color w:val="000000"/>
                <w:szCs w:val="21"/>
              </w:rPr>
              <w:t>物料期初库存导入：根据需求所新配置的库位中相应的目录库存，收集核对并导入系统</w:t>
            </w:r>
          </w:p>
        </w:tc>
      </w:tr>
      <w:tr w:rsidR="00DF1771" w:rsidRPr="000D034C" w:rsidTr="00CC18BB">
        <w:tc>
          <w:tcPr>
            <w:tcW w:w="454" w:type="pct"/>
            <w:vMerge/>
            <w:vAlign w:val="center"/>
          </w:tcPr>
          <w:p w:rsidR="00DF1771" w:rsidRPr="000D034C" w:rsidRDefault="00DF1771" w:rsidP="00DF1771">
            <w:pPr>
              <w:jc w:val="center"/>
              <w:rPr>
                <w:rFonts w:asciiTheme="majorEastAsia" w:eastAsiaTheme="majorEastAsia" w:hAnsiTheme="majorEastAsia"/>
                <w:szCs w:val="21"/>
              </w:rPr>
            </w:pPr>
          </w:p>
        </w:tc>
        <w:tc>
          <w:tcPr>
            <w:tcW w:w="530" w:type="pct"/>
            <w:vMerge/>
          </w:tcPr>
          <w:p w:rsidR="00DF1771" w:rsidRPr="000D034C" w:rsidRDefault="00DF1771" w:rsidP="00DF1771">
            <w:pPr>
              <w:jc w:val="center"/>
              <w:rPr>
                <w:rFonts w:asciiTheme="majorEastAsia" w:eastAsiaTheme="majorEastAsia" w:hAnsiTheme="majorEastAsia"/>
                <w:szCs w:val="21"/>
              </w:rPr>
            </w:pPr>
          </w:p>
        </w:tc>
        <w:tc>
          <w:tcPr>
            <w:tcW w:w="680" w:type="pct"/>
          </w:tcPr>
          <w:p w:rsidR="00DF1771" w:rsidRPr="000D034C" w:rsidRDefault="00DF1771" w:rsidP="00DF1771">
            <w:pPr>
              <w:numPr>
                <w:ilvl w:val="0"/>
                <w:numId w:val="1"/>
              </w:numPr>
              <w:rPr>
                <w:rFonts w:asciiTheme="majorEastAsia" w:eastAsiaTheme="majorEastAsia" w:hAnsiTheme="majorEastAsia"/>
                <w:szCs w:val="21"/>
              </w:rPr>
            </w:pPr>
            <w:r w:rsidRPr="000D034C">
              <w:rPr>
                <w:rFonts w:asciiTheme="majorEastAsia" w:eastAsiaTheme="majorEastAsia" w:hAnsiTheme="majorEastAsia" w:hint="eastAsia"/>
                <w:szCs w:val="21"/>
              </w:rPr>
              <w:t>报表</w:t>
            </w:r>
          </w:p>
        </w:tc>
        <w:tc>
          <w:tcPr>
            <w:tcW w:w="3336" w:type="pct"/>
          </w:tcPr>
          <w:p w:rsidR="00DF1771" w:rsidRPr="00460541" w:rsidRDefault="00DF1771" w:rsidP="00460541">
            <w:pPr>
              <w:pStyle w:val="ab"/>
              <w:widowControl/>
              <w:numPr>
                <w:ilvl w:val="0"/>
                <w:numId w:val="13"/>
              </w:numPr>
              <w:ind w:firstLineChars="0"/>
              <w:jc w:val="left"/>
              <w:rPr>
                <w:rFonts w:asciiTheme="majorEastAsia" w:eastAsiaTheme="majorEastAsia" w:hAnsiTheme="majorEastAsia" w:cs="宋体"/>
                <w:color w:val="000000"/>
                <w:szCs w:val="21"/>
              </w:rPr>
            </w:pPr>
            <w:r w:rsidRPr="00460541">
              <w:rPr>
                <w:rFonts w:asciiTheme="majorEastAsia" w:eastAsiaTheme="majorEastAsia" w:hAnsiTheme="majorEastAsia" w:cs="宋体" w:hint="eastAsia"/>
                <w:color w:val="000000"/>
                <w:szCs w:val="21"/>
              </w:rPr>
              <w:t>对已有功能和报表修改调整</w:t>
            </w:r>
          </w:p>
          <w:p w:rsidR="00DF1771" w:rsidRPr="00460541" w:rsidRDefault="00DF1771" w:rsidP="00460541">
            <w:pPr>
              <w:pStyle w:val="ab"/>
              <w:widowControl/>
              <w:numPr>
                <w:ilvl w:val="0"/>
                <w:numId w:val="13"/>
              </w:numPr>
              <w:ind w:firstLineChars="0"/>
              <w:jc w:val="left"/>
              <w:rPr>
                <w:rFonts w:asciiTheme="majorEastAsia" w:eastAsiaTheme="majorEastAsia" w:hAnsiTheme="majorEastAsia" w:cs="宋体"/>
                <w:color w:val="000000"/>
                <w:szCs w:val="21"/>
              </w:rPr>
            </w:pPr>
            <w:r w:rsidRPr="00460541">
              <w:rPr>
                <w:rFonts w:asciiTheme="majorEastAsia" w:eastAsiaTheme="majorEastAsia" w:hAnsiTheme="majorEastAsia" w:cs="宋体" w:hint="eastAsia"/>
                <w:color w:val="000000"/>
                <w:szCs w:val="21"/>
              </w:rPr>
              <w:t>盘点报表</w:t>
            </w:r>
          </w:p>
          <w:p w:rsidR="00DF1771" w:rsidRPr="00460541" w:rsidRDefault="00DF1771" w:rsidP="00460541">
            <w:pPr>
              <w:pStyle w:val="ab"/>
              <w:widowControl/>
              <w:numPr>
                <w:ilvl w:val="0"/>
                <w:numId w:val="13"/>
              </w:numPr>
              <w:ind w:firstLineChars="0"/>
              <w:jc w:val="left"/>
              <w:rPr>
                <w:rFonts w:asciiTheme="majorEastAsia" w:eastAsiaTheme="majorEastAsia" w:hAnsiTheme="majorEastAsia" w:cs="宋体"/>
                <w:color w:val="000000"/>
                <w:szCs w:val="21"/>
              </w:rPr>
            </w:pPr>
            <w:r w:rsidRPr="00460541">
              <w:rPr>
                <w:rFonts w:asciiTheme="majorEastAsia" w:eastAsiaTheme="majorEastAsia" w:hAnsiTheme="majorEastAsia" w:cs="宋体" w:hint="eastAsia"/>
                <w:color w:val="000000"/>
                <w:szCs w:val="21"/>
              </w:rPr>
              <w:t>物料收发调拨功能</w:t>
            </w:r>
          </w:p>
        </w:tc>
      </w:tr>
      <w:tr w:rsidR="00DF1771" w:rsidRPr="000D034C" w:rsidTr="00CC18BB">
        <w:tc>
          <w:tcPr>
            <w:tcW w:w="454" w:type="pct"/>
            <w:vMerge/>
            <w:vAlign w:val="center"/>
          </w:tcPr>
          <w:p w:rsidR="00DF1771" w:rsidRPr="000D034C" w:rsidRDefault="00DF1771" w:rsidP="00DF1771">
            <w:pPr>
              <w:jc w:val="center"/>
              <w:rPr>
                <w:rFonts w:asciiTheme="majorEastAsia" w:eastAsiaTheme="majorEastAsia" w:hAnsiTheme="majorEastAsia"/>
                <w:szCs w:val="21"/>
              </w:rPr>
            </w:pPr>
          </w:p>
        </w:tc>
        <w:tc>
          <w:tcPr>
            <w:tcW w:w="530" w:type="pct"/>
            <w:vMerge/>
          </w:tcPr>
          <w:p w:rsidR="00DF1771" w:rsidRPr="000D034C" w:rsidRDefault="00DF1771" w:rsidP="00DF1771">
            <w:pPr>
              <w:jc w:val="center"/>
              <w:rPr>
                <w:rFonts w:asciiTheme="majorEastAsia" w:eastAsiaTheme="majorEastAsia" w:hAnsiTheme="majorEastAsia"/>
                <w:szCs w:val="21"/>
              </w:rPr>
            </w:pPr>
          </w:p>
        </w:tc>
        <w:tc>
          <w:tcPr>
            <w:tcW w:w="680" w:type="pct"/>
          </w:tcPr>
          <w:p w:rsidR="00DF1771" w:rsidRPr="000D034C" w:rsidRDefault="00DF1771" w:rsidP="00DF1771">
            <w:pPr>
              <w:numPr>
                <w:ilvl w:val="0"/>
                <w:numId w:val="1"/>
              </w:numPr>
              <w:rPr>
                <w:rFonts w:asciiTheme="majorEastAsia" w:eastAsiaTheme="majorEastAsia" w:hAnsiTheme="majorEastAsia"/>
                <w:szCs w:val="21"/>
              </w:rPr>
            </w:pPr>
            <w:r w:rsidRPr="000D034C">
              <w:rPr>
                <w:rFonts w:asciiTheme="majorEastAsia" w:eastAsiaTheme="majorEastAsia" w:hAnsiTheme="majorEastAsia" w:hint="eastAsia"/>
                <w:szCs w:val="21"/>
              </w:rPr>
              <w:t>用户培训</w:t>
            </w:r>
          </w:p>
        </w:tc>
        <w:tc>
          <w:tcPr>
            <w:tcW w:w="3336" w:type="pct"/>
          </w:tcPr>
          <w:p w:rsidR="00DF1771" w:rsidRPr="00460541" w:rsidRDefault="00DF1771" w:rsidP="00460541">
            <w:pPr>
              <w:pStyle w:val="ab"/>
              <w:widowControl/>
              <w:numPr>
                <w:ilvl w:val="0"/>
                <w:numId w:val="14"/>
              </w:numPr>
              <w:ind w:firstLineChars="0"/>
              <w:jc w:val="left"/>
              <w:rPr>
                <w:rFonts w:asciiTheme="majorEastAsia" w:eastAsiaTheme="majorEastAsia" w:hAnsiTheme="majorEastAsia" w:cs="宋体"/>
                <w:color w:val="000000"/>
                <w:szCs w:val="21"/>
              </w:rPr>
            </w:pPr>
            <w:r w:rsidRPr="00460541">
              <w:rPr>
                <w:rFonts w:asciiTheme="majorEastAsia" w:eastAsiaTheme="majorEastAsia" w:hAnsiTheme="majorEastAsia" w:cs="宋体" w:hint="eastAsia"/>
                <w:color w:val="000000"/>
                <w:szCs w:val="21"/>
              </w:rPr>
              <w:t>账号创建和权限分配</w:t>
            </w:r>
          </w:p>
          <w:p w:rsidR="00DF1771" w:rsidRPr="00460541" w:rsidRDefault="00DF1771" w:rsidP="00460541">
            <w:pPr>
              <w:pStyle w:val="ab"/>
              <w:widowControl/>
              <w:numPr>
                <w:ilvl w:val="0"/>
                <w:numId w:val="14"/>
              </w:numPr>
              <w:ind w:firstLineChars="0"/>
              <w:jc w:val="left"/>
              <w:rPr>
                <w:rFonts w:asciiTheme="majorEastAsia" w:eastAsiaTheme="majorEastAsia" w:hAnsiTheme="majorEastAsia" w:cs="宋体"/>
                <w:color w:val="000000"/>
                <w:szCs w:val="21"/>
              </w:rPr>
            </w:pPr>
            <w:r w:rsidRPr="00460541">
              <w:rPr>
                <w:rFonts w:asciiTheme="majorEastAsia" w:eastAsiaTheme="majorEastAsia" w:hAnsiTheme="majorEastAsia" w:cs="宋体" w:hint="eastAsia"/>
                <w:color w:val="000000"/>
                <w:szCs w:val="21"/>
              </w:rPr>
              <w:t>SAP系统基本操作</w:t>
            </w:r>
          </w:p>
          <w:p w:rsidR="00DF1771" w:rsidRPr="00460541" w:rsidRDefault="00DF1771" w:rsidP="00460541">
            <w:pPr>
              <w:pStyle w:val="ab"/>
              <w:widowControl/>
              <w:numPr>
                <w:ilvl w:val="0"/>
                <w:numId w:val="14"/>
              </w:numPr>
              <w:ind w:firstLineChars="0"/>
              <w:jc w:val="left"/>
              <w:rPr>
                <w:rFonts w:asciiTheme="majorEastAsia" w:eastAsiaTheme="majorEastAsia" w:hAnsiTheme="majorEastAsia" w:cs="宋体"/>
                <w:color w:val="000000"/>
                <w:szCs w:val="21"/>
              </w:rPr>
            </w:pPr>
            <w:r w:rsidRPr="00460541">
              <w:rPr>
                <w:rFonts w:asciiTheme="majorEastAsia" w:eastAsiaTheme="majorEastAsia" w:hAnsiTheme="majorEastAsia" w:cs="宋体" w:hint="eastAsia"/>
                <w:color w:val="000000"/>
                <w:szCs w:val="21"/>
              </w:rPr>
              <w:t>采购管理操作培训</w:t>
            </w:r>
          </w:p>
          <w:p w:rsidR="00DF1771" w:rsidRPr="00460541" w:rsidRDefault="00DF1771" w:rsidP="00460541">
            <w:pPr>
              <w:pStyle w:val="ab"/>
              <w:widowControl/>
              <w:numPr>
                <w:ilvl w:val="0"/>
                <w:numId w:val="14"/>
              </w:numPr>
              <w:ind w:firstLineChars="0"/>
              <w:jc w:val="left"/>
              <w:rPr>
                <w:rFonts w:asciiTheme="majorEastAsia" w:eastAsiaTheme="majorEastAsia" w:hAnsiTheme="majorEastAsia" w:cs="宋体"/>
                <w:color w:val="000000"/>
                <w:szCs w:val="21"/>
              </w:rPr>
            </w:pPr>
            <w:r w:rsidRPr="00460541">
              <w:rPr>
                <w:rFonts w:asciiTheme="majorEastAsia" w:eastAsiaTheme="majorEastAsia" w:hAnsiTheme="majorEastAsia" w:cs="宋体" w:hint="eastAsia"/>
                <w:color w:val="000000"/>
                <w:szCs w:val="21"/>
              </w:rPr>
              <w:t>物资领用操作培训</w:t>
            </w:r>
          </w:p>
          <w:p w:rsidR="00DF1771" w:rsidRPr="00460541" w:rsidRDefault="00DF1771" w:rsidP="00460541">
            <w:pPr>
              <w:pStyle w:val="ab"/>
              <w:widowControl/>
              <w:numPr>
                <w:ilvl w:val="0"/>
                <w:numId w:val="14"/>
              </w:numPr>
              <w:ind w:firstLineChars="0"/>
              <w:jc w:val="left"/>
              <w:rPr>
                <w:rFonts w:asciiTheme="majorEastAsia" w:eastAsiaTheme="majorEastAsia" w:hAnsiTheme="majorEastAsia" w:cs="宋体"/>
                <w:color w:val="000000"/>
                <w:szCs w:val="21"/>
              </w:rPr>
            </w:pPr>
            <w:r w:rsidRPr="00460541">
              <w:rPr>
                <w:rFonts w:asciiTheme="majorEastAsia" w:eastAsiaTheme="majorEastAsia" w:hAnsiTheme="majorEastAsia" w:cs="宋体" w:hint="eastAsia"/>
                <w:color w:val="000000"/>
                <w:szCs w:val="21"/>
              </w:rPr>
              <w:t>物资采购申请及审批操作培训</w:t>
            </w:r>
          </w:p>
          <w:p w:rsidR="00DF1771" w:rsidRPr="00460541" w:rsidRDefault="00DF1771" w:rsidP="00460541">
            <w:pPr>
              <w:pStyle w:val="ab"/>
              <w:widowControl/>
              <w:numPr>
                <w:ilvl w:val="0"/>
                <w:numId w:val="14"/>
              </w:numPr>
              <w:ind w:firstLineChars="0"/>
              <w:jc w:val="left"/>
              <w:rPr>
                <w:rFonts w:asciiTheme="majorEastAsia" w:eastAsiaTheme="majorEastAsia" w:hAnsiTheme="majorEastAsia" w:cs="宋体"/>
                <w:color w:val="000000"/>
                <w:szCs w:val="21"/>
              </w:rPr>
            </w:pPr>
            <w:r w:rsidRPr="00460541">
              <w:rPr>
                <w:rFonts w:asciiTheme="majorEastAsia" w:eastAsiaTheme="majorEastAsia" w:hAnsiTheme="majorEastAsia" w:cs="宋体" w:hint="eastAsia"/>
                <w:color w:val="000000"/>
                <w:szCs w:val="21"/>
              </w:rPr>
              <w:t>库存盘点操作培训</w:t>
            </w:r>
          </w:p>
          <w:p w:rsidR="00DF1771" w:rsidRPr="00460541" w:rsidRDefault="00DF1771" w:rsidP="00460541">
            <w:pPr>
              <w:pStyle w:val="ab"/>
              <w:widowControl/>
              <w:numPr>
                <w:ilvl w:val="0"/>
                <w:numId w:val="14"/>
              </w:numPr>
              <w:ind w:firstLineChars="0"/>
              <w:jc w:val="left"/>
              <w:rPr>
                <w:rFonts w:asciiTheme="majorEastAsia" w:eastAsiaTheme="majorEastAsia" w:hAnsiTheme="majorEastAsia" w:cs="宋体"/>
                <w:color w:val="000000"/>
                <w:szCs w:val="21"/>
              </w:rPr>
            </w:pPr>
            <w:r w:rsidRPr="00460541">
              <w:rPr>
                <w:rFonts w:asciiTheme="majorEastAsia" w:eastAsiaTheme="majorEastAsia" w:hAnsiTheme="majorEastAsia" w:cs="宋体" w:hint="eastAsia"/>
                <w:color w:val="000000"/>
                <w:szCs w:val="21"/>
              </w:rPr>
              <w:t>捐赠物资库存管理培训</w:t>
            </w:r>
          </w:p>
          <w:p w:rsidR="00DF1771" w:rsidRPr="00460541" w:rsidRDefault="00DF1771" w:rsidP="00460541">
            <w:pPr>
              <w:pStyle w:val="ab"/>
              <w:widowControl/>
              <w:numPr>
                <w:ilvl w:val="0"/>
                <w:numId w:val="14"/>
              </w:numPr>
              <w:ind w:firstLineChars="0"/>
              <w:jc w:val="left"/>
              <w:rPr>
                <w:rFonts w:asciiTheme="majorEastAsia" w:eastAsiaTheme="majorEastAsia" w:hAnsiTheme="majorEastAsia" w:cs="宋体"/>
                <w:color w:val="000000"/>
                <w:szCs w:val="21"/>
              </w:rPr>
            </w:pPr>
            <w:r w:rsidRPr="00460541">
              <w:rPr>
                <w:rFonts w:asciiTheme="majorEastAsia" w:eastAsiaTheme="majorEastAsia" w:hAnsiTheme="majorEastAsia" w:cs="宋体" w:hint="eastAsia"/>
                <w:color w:val="000000"/>
                <w:szCs w:val="21"/>
              </w:rPr>
              <w:t>相关报表查询操作培训</w:t>
            </w:r>
          </w:p>
        </w:tc>
      </w:tr>
      <w:tr w:rsidR="00DF1771" w:rsidRPr="000D034C" w:rsidTr="00CC18BB">
        <w:tc>
          <w:tcPr>
            <w:tcW w:w="454" w:type="pct"/>
            <w:vMerge/>
            <w:vAlign w:val="center"/>
          </w:tcPr>
          <w:p w:rsidR="00DF1771" w:rsidRPr="000D034C" w:rsidRDefault="00DF1771" w:rsidP="00DF1771">
            <w:pPr>
              <w:jc w:val="center"/>
              <w:rPr>
                <w:rFonts w:asciiTheme="majorEastAsia" w:eastAsiaTheme="majorEastAsia" w:hAnsiTheme="majorEastAsia"/>
                <w:szCs w:val="21"/>
              </w:rPr>
            </w:pPr>
          </w:p>
        </w:tc>
        <w:tc>
          <w:tcPr>
            <w:tcW w:w="530" w:type="pct"/>
            <w:vMerge w:val="restart"/>
            <w:vAlign w:val="center"/>
          </w:tcPr>
          <w:p w:rsidR="00DF1771" w:rsidRPr="000D034C" w:rsidRDefault="00DF1771" w:rsidP="00DF1771">
            <w:pPr>
              <w:jc w:val="center"/>
              <w:rPr>
                <w:rFonts w:asciiTheme="majorEastAsia" w:eastAsiaTheme="majorEastAsia" w:hAnsiTheme="majorEastAsia"/>
                <w:szCs w:val="21"/>
              </w:rPr>
            </w:pPr>
            <w:r w:rsidRPr="000D034C">
              <w:rPr>
                <w:rFonts w:asciiTheme="majorEastAsia" w:eastAsiaTheme="majorEastAsia" w:hAnsiTheme="majorEastAsia" w:hint="eastAsia"/>
                <w:szCs w:val="21"/>
              </w:rPr>
              <w:t>FI财务</w:t>
            </w:r>
          </w:p>
        </w:tc>
        <w:tc>
          <w:tcPr>
            <w:tcW w:w="680" w:type="pct"/>
          </w:tcPr>
          <w:p w:rsidR="00DF1771" w:rsidRPr="000D034C" w:rsidRDefault="00DF1771" w:rsidP="00DF1771">
            <w:pPr>
              <w:numPr>
                <w:ilvl w:val="0"/>
                <w:numId w:val="1"/>
              </w:numPr>
              <w:rPr>
                <w:rFonts w:asciiTheme="majorEastAsia" w:eastAsiaTheme="majorEastAsia" w:hAnsiTheme="majorEastAsia"/>
                <w:szCs w:val="21"/>
              </w:rPr>
            </w:pPr>
            <w:r w:rsidRPr="000D034C">
              <w:rPr>
                <w:rFonts w:asciiTheme="majorEastAsia" w:eastAsiaTheme="majorEastAsia" w:hAnsiTheme="majorEastAsia" w:hint="eastAsia"/>
                <w:szCs w:val="21"/>
              </w:rPr>
              <w:t>系统配置</w:t>
            </w:r>
          </w:p>
        </w:tc>
        <w:tc>
          <w:tcPr>
            <w:tcW w:w="3336" w:type="pct"/>
          </w:tcPr>
          <w:p w:rsidR="00DF1771" w:rsidRPr="000D034C" w:rsidRDefault="00DF1771" w:rsidP="00DF1771">
            <w:pPr>
              <w:widowControl/>
              <w:jc w:val="left"/>
              <w:rPr>
                <w:rFonts w:asciiTheme="majorEastAsia" w:eastAsiaTheme="majorEastAsia" w:hAnsiTheme="majorEastAsia" w:cs="宋体"/>
                <w:color w:val="000000"/>
                <w:szCs w:val="21"/>
              </w:rPr>
            </w:pPr>
            <w:r w:rsidRPr="000D034C">
              <w:rPr>
                <w:rFonts w:asciiTheme="majorEastAsia" w:eastAsiaTheme="majorEastAsia" w:hAnsiTheme="majorEastAsia" w:cs="宋体" w:hint="eastAsia"/>
                <w:color w:val="000000"/>
                <w:szCs w:val="21"/>
              </w:rPr>
              <w:t>调整相关系统的配置，以准备导入期初数据</w:t>
            </w:r>
          </w:p>
        </w:tc>
      </w:tr>
      <w:tr w:rsidR="00DF1771" w:rsidRPr="000D034C" w:rsidTr="00CC18BB">
        <w:tc>
          <w:tcPr>
            <w:tcW w:w="454" w:type="pct"/>
            <w:vMerge/>
            <w:vAlign w:val="center"/>
          </w:tcPr>
          <w:p w:rsidR="00DF1771" w:rsidRPr="000D034C" w:rsidRDefault="00DF1771" w:rsidP="00DF1771">
            <w:pPr>
              <w:jc w:val="center"/>
              <w:rPr>
                <w:rFonts w:asciiTheme="majorEastAsia" w:eastAsiaTheme="majorEastAsia" w:hAnsiTheme="majorEastAsia"/>
                <w:szCs w:val="21"/>
              </w:rPr>
            </w:pPr>
          </w:p>
        </w:tc>
        <w:tc>
          <w:tcPr>
            <w:tcW w:w="530" w:type="pct"/>
            <w:vMerge/>
            <w:vAlign w:val="center"/>
          </w:tcPr>
          <w:p w:rsidR="00DF1771" w:rsidRPr="000D034C" w:rsidRDefault="00DF1771" w:rsidP="00DF1771">
            <w:pPr>
              <w:jc w:val="center"/>
              <w:rPr>
                <w:rFonts w:asciiTheme="majorEastAsia" w:eastAsiaTheme="majorEastAsia" w:hAnsiTheme="majorEastAsia"/>
                <w:szCs w:val="21"/>
              </w:rPr>
            </w:pPr>
          </w:p>
        </w:tc>
        <w:tc>
          <w:tcPr>
            <w:tcW w:w="680" w:type="pct"/>
          </w:tcPr>
          <w:p w:rsidR="00DF1771" w:rsidRPr="000D034C" w:rsidRDefault="00DF1771" w:rsidP="00DF1771">
            <w:pPr>
              <w:numPr>
                <w:ilvl w:val="0"/>
                <w:numId w:val="1"/>
              </w:numPr>
              <w:rPr>
                <w:rFonts w:asciiTheme="majorEastAsia" w:eastAsiaTheme="majorEastAsia" w:hAnsiTheme="majorEastAsia"/>
                <w:szCs w:val="21"/>
              </w:rPr>
            </w:pPr>
            <w:r w:rsidRPr="000D034C">
              <w:rPr>
                <w:rFonts w:asciiTheme="majorEastAsia" w:eastAsiaTheme="majorEastAsia" w:hAnsiTheme="majorEastAsia" w:hint="eastAsia"/>
                <w:szCs w:val="21"/>
              </w:rPr>
              <w:t>主数据</w:t>
            </w:r>
          </w:p>
        </w:tc>
        <w:tc>
          <w:tcPr>
            <w:tcW w:w="3336" w:type="pct"/>
          </w:tcPr>
          <w:p w:rsidR="00DF1771" w:rsidRPr="00460541" w:rsidRDefault="00DF1771" w:rsidP="00460541">
            <w:pPr>
              <w:pStyle w:val="ab"/>
              <w:widowControl/>
              <w:numPr>
                <w:ilvl w:val="0"/>
                <w:numId w:val="15"/>
              </w:numPr>
              <w:ind w:firstLineChars="0"/>
              <w:jc w:val="left"/>
              <w:rPr>
                <w:rFonts w:asciiTheme="majorEastAsia" w:eastAsiaTheme="majorEastAsia" w:hAnsiTheme="majorEastAsia" w:cs="宋体"/>
                <w:color w:val="000000"/>
                <w:szCs w:val="21"/>
              </w:rPr>
            </w:pPr>
            <w:r w:rsidRPr="00460541">
              <w:rPr>
                <w:rFonts w:asciiTheme="majorEastAsia" w:eastAsiaTheme="majorEastAsia" w:hAnsiTheme="majorEastAsia" w:cs="宋体" w:hint="eastAsia"/>
                <w:color w:val="000000"/>
                <w:szCs w:val="21"/>
              </w:rPr>
              <w:t>民航医院的成本中心、成本中心组导入</w:t>
            </w:r>
          </w:p>
          <w:p w:rsidR="00DF1771" w:rsidRPr="00460541" w:rsidRDefault="00DF1771" w:rsidP="00460541">
            <w:pPr>
              <w:pStyle w:val="ab"/>
              <w:widowControl/>
              <w:numPr>
                <w:ilvl w:val="0"/>
                <w:numId w:val="15"/>
              </w:numPr>
              <w:ind w:firstLineChars="0"/>
              <w:jc w:val="left"/>
              <w:rPr>
                <w:rFonts w:asciiTheme="majorEastAsia" w:eastAsiaTheme="majorEastAsia" w:hAnsiTheme="majorEastAsia" w:cs="宋体"/>
                <w:color w:val="000000"/>
                <w:szCs w:val="21"/>
              </w:rPr>
            </w:pPr>
            <w:r w:rsidRPr="00460541">
              <w:rPr>
                <w:rFonts w:asciiTheme="majorEastAsia" w:eastAsiaTheme="majorEastAsia" w:hAnsiTheme="majorEastAsia" w:cs="宋体" w:hint="eastAsia"/>
                <w:color w:val="000000"/>
                <w:szCs w:val="21"/>
              </w:rPr>
              <w:t>民航院区利润中心导入</w:t>
            </w:r>
          </w:p>
        </w:tc>
      </w:tr>
      <w:tr w:rsidR="00DF1771" w:rsidRPr="000D034C" w:rsidTr="00CC18BB">
        <w:tc>
          <w:tcPr>
            <w:tcW w:w="454" w:type="pct"/>
            <w:vMerge/>
            <w:vAlign w:val="center"/>
          </w:tcPr>
          <w:p w:rsidR="00DF1771" w:rsidRPr="000D034C" w:rsidRDefault="00DF1771" w:rsidP="00DF1771">
            <w:pPr>
              <w:jc w:val="center"/>
              <w:rPr>
                <w:rFonts w:asciiTheme="majorEastAsia" w:eastAsiaTheme="majorEastAsia" w:hAnsiTheme="majorEastAsia"/>
                <w:szCs w:val="21"/>
              </w:rPr>
            </w:pPr>
          </w:p>
        </w:tc>
        <w:tc>
          <w:tcPr>
            <w:tcW w:w="530" w:type="pct"/>
            <w:vMerge/>
          </w:tcPr>
          <w:p w:rsidR="00DF1771" w:rsidRPr="000D034C" w:rsidRDefault="00DF1771" w:rsidP="00DF1771">
            <w:pPr>
              <w:rPr>
                <w:rFonts w:asciiTheme="majorEastAsia" w:eastAsiaTheme="majorEastAsia" w:hAnsiTheme="majorEastAsia"/>
                <w:szCs w:val="21"/>
              </w:rPr>
            </w:pPr>
          </w:p>
        </w:tc>
        <w:tc>
          <w:tcPr>
            <w:tcW w:w="680" w:type="pct"/>
          </w:tcPr>
          <w:p w:rsidR="00DF1771" w:rsidRPr="000D034C" w:rsidRDefault="00DF1771" w:rsidP="00DF1771">
            <w:pPr>
              <w:numPr>
                <w:ilvl w:val="0"/>
                <w:numId w:val="1"/>
              </w:numPr>
              <w:rPr>
                <w:rFonts w:asciiTheme="majorEastAsia" w:eastAsiaTheme="majorEastAsia" w:hAnsiTheme="majorEastAsia"/>
                <w:szCs w:val="21"/>
              </w:rPr>
            </w:pPr>
            <w:r w:rsidRPr="000D034C">
              <w:rPr>
                <w:rFonts w:asciiTheme="majorEastAsia" w:eastAsiaTheme="majorEastAsia" w:hAnsiTheme="majorEastAsia" w:hint="eastAsia"/>
                <w:szCs w:val="21"/>
              </w:rPr>
              <w:t>初始化</w:t>
            </w:r>
          </w:p>
        </w:tc>
        <w:tc>
          <w:tcPr>
            <w:tcW w:w="3336" w:type="pct"/>
          </w:tcPr>
          <w:p w:rsidR="00DF1771" w:rsidRPr="00460541" w:rsidRDefault="00DF1771" w:rsidP="00460541">
            <w:pPr>
              <w:pStyle w:val="ab"/>
              <w:widowControl/>
              <w:numPr>
                <w:ilvl w:val="0"/>
                <w:numId w:val="16"/>
              </w:numPr>
              <w:ind w:firstLineChars="0"/>
              <w:jc w:val="left"/>
              <w:rPr>
                <w:rFonts w:asciiTheme="majorEastAsia" w:eastAsiaTheme="majorEastAsia" w:hAnsiTheme="majorEastAsia" w:cs="宋体"/>
                <w:color w:val="000000"/>
                <w:szCs w:val="21"/>
              </w:rPr>
            </w:pPr>
            <w:r w:rsidRPr="00460541">
              <w:rPr>
                <w:rFonts w:asciiTheme="majorEastAsia" w:eastAsiaTheme="majorEastAsia" w:hAnsiTheme="majorEastAsia" w:cs="宋体" w:hint="eastAsia"/>
                <w:color w:val="000000"/>
                <w:szCs w:val="21"/>
              </w:rPr>
              <w:t>应收&amp;应付明细账、总账余额导入</w:t>
            </w:r>
          </w:p>
          <w:p w:rsidR="00DF1771" w:rsidRPr="00460541" w:rsidRDefault="00DF1771" w:rsidP="00460541">
            <w:pPr>
              <w:pStyle w:val="ab"/>
              <w:widowControl/>
              <w:numPr>
                <w:ilvl w:val="0"/>
                <w:numId w:val="16"/>
              </w:numPr>
              <w:ind w:firstLineChars="0"/>
              <w:jc w:val="left"/>
              <w:rPr>
                <w:rFonts w:asciiTheme="majorEastAsia" w:eastAsiaTheme="majorEastAsia" w:hAnsiTheme="majorEastAsia" w:cs="宋体"/>
                <w:color w:val="000000"/>
                <w:szCs w:val="21"/>
              </w:rPr>
            </w:pPr>
            <w:r w:rsidRPr="00460541">
              <w:rPr>
                <w:rFonts w:asciiTheme="majorEastAsia" w:eastAsiaTheme="majorEastAsia" w:hAnsiTheme="majorEastAsia" w:cs="宋体" w:hint="eastAsia"/>
                <w:color w:val="000000"/>
                <w:szCs w:val="21"/>
              </w:rPr>
              <w:t>整理并提供固定资产收集模板</w:t>
            </w:r>
          </w:p>
          <w:p w:rsidR="00DF1771" w:rsidRPr="00460541" w:rsidRDefault="00DF1771" w:rsidP="00460541">
            <w:pPr>
              <w:pStyle w:val="ab"/>
              <w:widowControl/>
              <w:numPr>
                <w:ilvl w:val="0"/>
                <w:numId w:val="16"/>
              </w:numPr>
              <w:ind w:firstLineChars="0"/>
              <w:jc w:val="left"/>
              <w:rPr>
                <w:rFonts w:asciiTheme="majorEastAsia" w:eastAsiaTheme="majorEastAsia" w:hAnsiTheme="majorEastAsia" w:cs="宋体"/>
                <w:color w:val="000000"/>
                <w:szCs w:val="21"/>
              </w:rPr>
            </w:pPr>
            <w:r w:rsidRPr="00460541">
              <w:rPr>
                <w:rFonts w:asciiTheme="majorEastAsia" w:eastAsiaTheme="majorEastAsia" w:hAnsiTheme="majorEastAsia" w:cs="宋体" w:hint="eastAsia"/>
                <w:color w:val="000000"/>
                <w:szCs w:val="21"/>
              </w:rPr>
              <w:t>核对收集的固定资产数据并导入系统</w:t>
            </w:r>
          </w:p>
          <w:p w:rsidR="00DF1771" w:rsidRPr="00460541" w:rsidRDefault="00DF1771" w:rsidP="00460541">
            <w:pPr>
              <w:pStyle w:val="ab"/>
              <w:widowControl/>
              <w:numPr>
                <w:ilvl w:val="0"/>
                <w:numId w:val="16"/>
              </w:numPr>
              <w:ind w:firstLineChars="0"/>
              <w:jc w:val="left"/>
              <w:rPr>
                <w:rFonts w:asciiTheme="majorEastAsia" w:eastAsiaTheme="majorEastAsia" w:hAnsiTheme="majorEastAsia" w:cs="宋体"/>
                <w:color w:val="000000"/>
                <w:szCs w:val="21"/>
              </w:rPr>
            </w:pPr>
            <w:r w:rsidRPr="00460541">
              <w:rPr>
                <w:rFonts w:asciiTheme="majorEastAsia" w:eastAsiaTheme="majorEastAsia" w:hAnsiTheme="majorEastAsia" w:cs="宋体" w:hint="eastAsia"/>
                <w:color w:val="000000"/>
                <w:szCs w:val="21"/>
              </w:rPr>
              <w:t>固定资产折旧补提</w:t>
            </w:r>
          </w:p>
        </w:tc>
      </w:tr>
      <w:tr w:rsidR="00DF1771" w:rsidRPr="000D034C" w:rsidTr="00CC18BB">
        <w:tc>
          <w:tcPr>
            <w:tcW w:w="454" w:type="pct"/>
            <w:vMerge/>
            <w:vAlign w:val="center"/>
          </w:tcPr>
          <w:p w:rsidR="00DF1771" w:rsidRPr="000D034C" w:rsidRDefault="00DF1771" w:rsidP="00DF1771">
            <w:pPr>
              <w:jc w:val="center"/>
              <w:rPr>
                <w:rFonts w:asciiTheme="majorEastAsia" w:eastAsiaTheme="majorEastAsia" w:hAnsiTheme="majorEastAsia"/>
                <w:szCs w:val="21"/>
              </w:rPr>
            </w:pPr>
          </w:p>
        </w:tc>
        <w:tc>
          <w:tcPr>
            <w:tcW w:w="530" w:type="pct"/>
            <w:vMerge/>
          </w:tcPr>
          <w:p w:rsidR="00DF1771" w:rsidRPr="000D034C" w:rsidRDefault="00DF1771" w:rsidP="00DF1771">
            <w:pPr>
              <w:rPr>
                <w:rFonts w:asciiTheme="majorEastAsia" w:eastAsiaTheme="majorEastAsia" w:hAnsiTheme="majorEastAsia"/>
                <w:szCs w:val="21"/>
              </w:rPr>
            </w:pPr>
          </w:p>
        </w:tc>
        <w:tc>
          <w:tcPr>
            <w:tcW w:w="680" w:type="pct"/>
          </w:tcPr>
          <w:p w:rsidR="00DF1771" w:rsidRPr="000D034C" w:rsidRDefault="00DF1771" w:rsidP="00DF1771">
            <w:pPr>
              <w:numPr>
                <w:ilvl w:val="0"/>
                <w:numId w:val="1"/>
              </w:numPr>
              <w:rPr>
                <w:rFonts w:asciiTheme="majorEastAsia" w:eastAsiaTheme="majorEastAsia" w:hAnsiTheme="majorEastAsia"/>
                <w:szCs w:val="21"/>
              </w:rPr>
            </w:pPr>
            <w:r w:rsidRPr="000D034C">
              <w:rPr>
                <w:rFonts w:asciiTheme="majorEastAsia" w:eastAsiaTheme="majorEastAsia" w:hAnsiTheme="majorEastAsia" w:hint="eastAsia"/>
                <w:szCs w:val="21"/>
              </w:rPr>
              <w:t>报表</w:t>
            </w:r>
          </w:p>
        </w:tc>
        <w:tc>
          <w:tcPr>
            <w:tcW w:w="3336" w:type="pct"/>
          </w:tcPr>
          <w:p w:rsidR="00DF1771" w:rsidRPr="00460541" w:rsidRDefault="00DF1771" w:rsidP="00460541">
            <w:pPr>
              <w:pStyle w:val="ab"/>
              <w:widowControl/>
              <w:numPr>
                <w:ilvl w:val="0"/>
                <w:numId w:val="17"/>
              </w:numPr>
              <w:ind w:firstLineChars="0"/>
              <w:jc w:val="left"/>
              <w:rPr>
                <w:rFonts w:asciiTheme="majorEastAsia" w:eastAsiaTheme="majorEastAsia" w:hAnsiTheme="majorEastAsia" w:cs="宋体"/>
                <w:color w:val="000000"/>
                <w:szCs w:val="21"/>
              </w:rPr>
            </w:pPr>
            <w:r w:rsidRPr="00460541">
              <w:rPr>
                <w:rFonts w:asciiTheme="majorEastAsia" w:eastAsiaTheme="majorEastAsia" w:hAnsiTheme="majorEastAsia" w:cs="宋体" w:hint="eastAsia"/>
                <w:color w:val="000000"/>
                <w:szCs w:val="21"/>
              </w:rPr>
              <w:t>调整4个成本报表，以满足可以查询民航或全院的成本/收入</w:t>
            </w:r>
          </w:p>
          <w:p w:rsidR="00DF1771" w:rsidRPr="00460541" w:rsidRDefault="00DF1771" w:rsidP="00460541">
            <w:pPr>
              <w:pStyle w:val="ab"/>
              <w:widowControl/>
              <w:numPr>
                <w:ilvl w:val="0"/>
                <w:numId w:val="17"/>
              </w:numPr>
              <w:ind w:firstLineChars="0"/>
              <w:jc w:val="left"/>
              <w:rPr>
                <w:rFonts w:asciiTheme="majorEastAsia" w:eastAsiaTheme="majorEastAsia" w:hAnsiTheme="majorEastAsia" w:cs="宋体"/>
                <w:color w:val="000000"/>
                <w:szCs w:val="21"/>
              </w:rPr>
            </w:pPr>
            <w:r w:rsidRPr="00460541">
              <w:rPr>
                <w:rFonts w:asciiTheme="majorEastAsia" w:eastAsiaTheme="majorEastAsia" w:hAnsiTheme="majorEastAsia" w:cs="宋体" w:hint="eastAsia"/>
                <w:color w:val="000000"/>
                <w:szCs w:val="21"/>
              </w:rPr>
              <w:t>对已有功能和其它报表调整</w:t>
            </w:r>
          </w:p>
        </w:tc>
      </w:tr>
      <w:tr w:rsidR="00DF1771" w:rsidRPr="000D034C" w:rsidTr="00CC18BB">
        <w:tc>
          <w:tcPr>
            <w:tcW w:w="454" w:type="pct"/>
            <w:vMerge/>
            <w:vAlign w:val="center"/>
          </w:tcPr>
          <w:p w:rsidR="00DF1771" w:rsidRPr="000D034C" w:rsidRDefault="00DF1771" w:rsidP="00DF1771">
            <w:pPr>
              <w:jc w:val="center"/>
              <w:rPr>
                <w:rFonts w:asciiTheme="majorEastAsia" w:eastAsiaTheme="majorEastAsia" w:hAnsiTheme="majorEastAsia"/>
                <w:szCs w:val="21"/>
              </w:rPr>
            </w:pPr>
          </w:p>
        </w:tc>
        <w:tc>
          <w:tcPr>
            <w:tcW w:w="530" w:type="pct"/>
            <w:vMerge/>
          </w:tcPr>
          <w:p w:rsidR="00DF1771" w:rsidRPr="000D034C" w:rsidRDefault="00DF1771" w:rsidP="00DF1771">
            <w:pPr>
              <w:rPr>
                <w:rFonts w:asciiTheme="majorEastAsia" w:eastAsiaTheme="majorEastAsia" w:hAnsiTheme="majorEastAsia"/>
                <w:szCs w:val="21"/>
              </w:rPr>
            </w:pPr>
          </w:p>
        </w:tc>
        <w:tc>
          <w:tcPr>
            <w:tcW w:w="680" w:type="pct"/>
          </w:tcPr>
          <w:p w:rsidR="00DF1771" w:rsidRPr="000D034C" w:rsidRDefault="00DF1771" w:rsidP="00DF1771">
            <w:pPr>
              <w:numPr>
                <w:ilvl w:val="0"/>
                <w:numId w:val="1"/>
              </w:numPr>
              <w:rPr>
                <w:rFonts w:asciiTheme="majorEastAsia" w:eastAsiaTheme="majorEastAsia" w:hAnsiTheme="majorEastAsia"/>
                <w:szCs w:val="21"/>
              </w:rPr>
            </w:pPr>
            <w:r w:rsidRPr="000D034C">
              <w:rPr>
                <w:rFonts w:asciiTheme="majorEastAsia" w:eastAsiaTheme="majorEastAsia" w:hAnsiTheme="majorEastAsia" w:hint="eastAsia"/>
                <w:szCs w:val="21"/>
              </w:rPr>
              <w:t>功能</w:t>
            </w:r>
          </w:p>
        </w:tc>
        <w:tc>
          <w:tcPr>
            <w:tcW w:w="3336" w:type="pct"/>
          </w:tcPr>
          <w:p w:rsidR="00DF1771" w:rsidRPr="000D034C" w:rsidRDefault="00DF1771" w:rsidP="00DF1771">
            <w:pPr>
              <w:widowControl/>
              <w:jc w:val="left"/>
              <w:rPr>
                <w:rFonts w:asciiTheme="majorEastAsia" w:eastAsiaTheme="majorEastAsia" w:hAnsiTheme="majorEastAsia" w:cs="宋体"/>
                <w:color w:val="000000"/>
                <w:szCs w:val="21"/>
              </w:rPr>
            </w:pPr>
            <w:r w:rsidRPr="000D034C">
              <w:rPr>
                <w:rFonts w:asciiTheme="majorEastAsia" w:eastAsiaTheme="majorEastAsia" w:hAnsiTheme="majorEastAsia" w:cs="宋体" w:hint="eastAsia"/>
                <w:color w:val="000000"/>
                <w:szCs w:val="21"/>
              </w:rPr>
              <w:t>工资接口配置，设置宏景科室与SAP科室的匹配关系</w:t>
            </w:r>
          </w:p>
        </w:tc>
      </w:tr>
      <w:tr w:rsidR="00DF1771" w:rsidRPr="000D034C" w:rsidTr="00690BE4">
        <w:trPr>
          <w:trHeight w:val="1093"/>
        </w:trPr>
        <w:tc>
          <w:tcPr>
            <w:tcW w:w="454" w:type="pct"/>
            <w:vMerge/>
            <w:vAlign w:val="center"/>
          </w:tcPr>
          <w:p w:rsidR="00DF1771" w:rsidRPr="000D034C" w:rsidRDefault="00DF1771" w:rsidP="00DF1771">
            <w:pPr>
              <w:jc w:val="center"/>
              <w:rPr>
                <w:rFonts w:asciiTheme="majorEastAsia" w:eastAsiaTheme="majorEastAsia" w:hAnsiTheme="majorEastAsia"/>
                <w:szCs w:val="21"/>
              </w:rPr>
            </w:pPr>
          </w:p>
        </w:tc>
        <w:tc>
          <w:tcPr>
            <w:tcW w:w="530" w:type="pct"/>
            <w:vMerge/>
          </w:tcPr>
          <w:p w:rsidR="00DF1771" w:rsidRPr="000D034C" w:rsidRDefault="00DF1771" w:rsidP="00DF1771">
            <w:pPr>
              <w:rPr>
                <w:rFonts w:asciiTheme="majorEastAsia" w:eastAsiaTheme="majorEastAsia" w:hAnsiTheme="majorEastAsia"/>
                <w:szCs w:val="21"/>
              </w:rPr>
            </w:pPr>
          </w:p>
        </w:tc>
        <w:tc>
          <w:tcPr>
            <w:tcW w:w="680" w:type="pct"/>
          </w:tcPr>
          <w:p w:rsidR="00DF1771" w:rsidRPr="000D034C" w:rsidRDefault="00DF1771" w:rsidP="00DF1771">
            <w:pPr>
              <w:numPr>
                <w:ilvl w:val="0"/>
                <w:numId w:val="1"/>
              </w:numPr>
              <w:rPr>
                <w:rFonts w:asciiTheme="majorEastAsia" w:eastAsiaTheme="majorEastAsia" w:hAnsiTheme="majorEastAsia"/>
                <w:szCs w:val="21"/>
              </w:rPr>
            </w:pPr>
            <w:r w:rsidRPr="000D034C">
              <w:rPr>
                <w:rFonts w:asciiTheme="majorEastAsia" w:eastAsiaTheme="majorEastAsia" w:hAnsiTheme="majorEastAsia" w:hint="eastAsia"/>
                <w:szCs w:val="21"/>
              </w:rPr>
              <w:t>操作培训</w:t>
            </w:r>
          </w:p>
        </w:tc>
        <w:tc>
          <w:tcPr>
            <w:tcW w:w="3336" w:type="pct"/>
          </w:tcPr>
          <w:p w:rsidR="00DF1771" w:rsidRPr="00460541" w:rsidRDefault="00DF1771" w:rsidP="00460541">
            <w:pPr>
              <w:pStyle w:val="ab"/>
              <w:widowControl/>
              <w:numPr>
                <w:ilvl w:val="0"/>
                <w:numId w:val="18"/>
              </w:numPr>
              <w:ind w:firstLineChars="0"/>
              <w:jc w:val="left"/>
              <w:rPr>
                <w:rFonts w:asciiTheme="majorEastAsia" w:eastAsiaTheme="majorEastAsia" w:hAnsiTheme="majorEastAsia" w:cs="宋体"/>
                <w:color w:val="000000"/>
                <w:szCs w:val="21"/>
              </w:rPr>
            </w:pPr>
            <w:r w:rsidRPr="00460541">
              <w:rPr>
                <w:rFonts w:asciiTheme="majorEastAsia" w:eastAsiaTheme="majorEastAsia" w:hAnsiTheme="majorEastAsia" w:cs="宋体" w:hint="eastAsia"/>
                <w:color w:val="000000"/>
                <w:szCs w:val="21"/>
              </w:rPr>
              <w:t>记账操作：总账、应收&amp;应付及清账、资产账等操作</w:t>
            </w:r>
          </w:p>
          <w:p w:rsidR="00DF1771" w:rsidRPr="00460541" w:rsidRDefault="00DF1771" w:rsidP="00460541">
            <w:pPr>
              <w:pStyle w:val="ab"/>
              <w:widowControl/>
              <w:numPr>
                <w:ilvl w:val="0"/>
                <w:numId w:val="18"/>
              </w:numPr>
              <w:ind w:firstLineChars="0"/>
              <w:jc w:val="left"/>
              <w:rPr>
                <w:rFonts w:asciiTheme="majorEastAsia" w:eastAsiaTheme="majorEastAsia" w:hAnsiTheme="majorEastAsia" w:cs="宋体"/>
                <w:color w:val="000000"/>
                <w:szCs w:val="21"/>
              </w:rPr>
            </w:pPr>
            <w:r w:rsidRPr="00460541">
              <w:rPr>
                <w:rFonts w:asciiTheme="majorEastAsia" w:eastAsiaTheme="majorEastAsia" w:hAnsiTheme="majorEastAsia" w:cs="宋体" w:hint="eastAsia"/>
                <w:color w:val="000000"/>
                <w:szCs w:val="21"/>
              </w:rPr>
              <w:t>报表查询:成本报表、账簿查询报表、供应商余额报表等操作</w:t>
            </w:r>
          </w:p>
        </w:tc>
      </w:tr>
    </w:tbl>
    <w:bookmarkEnd w:id="1"/>
    <w:p w:rsidR="0008224A" w:rsidRPr="00DF1771" w:rsidRDefault="00FE6E97" w:rsidP="002B2558">
      <w:pPr>
        <w:pStyle w:val="ab"/>
        <w:numPr>
          <w:ilvl w:val="0"/>
          <w:numId w:val="10"/>
        </w:numPr>
        <w:spacing w:line="480" w:lineRule="auto"/>
        <w:ind w:firstLineChars="0"/>
        <w:rPr>
          <w:b/>
        </w:rPr>
      </w:pPr>
      <w:r>
        <w:rPr>
          <w:rFonts w:hint="eastAsia"/>
          <w:b/>
        </w:rPr>
        <w:t>SAP</w:t>
      </w:r>
      <w:r w:rsidR="0008224A" w:rsidRPr="00DF1771">
        <w:rPr>
          <w:rFonts w:hint="eastAsia"/>
          <w:b/>
        </w:rPr>
        <w:t>科研经费管理</w:t>
      </w:r>
    </w:p>
    <w:tbl>
      <w:tblPr>
        <w:tblW w:w="508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1"/>
        <w:gridCol w:w="1079"/>
        <w:gridCol w:w="2408"/>
        <w:gridCol w:w="4939"/>
      </w:tblGrid>
      <w:tr w:rsidR="0008224A" w:rsidRPr="00562253" w:rsidTr="00FE6E97">
        <w:trPr>
          <w:trHeight w:val="635"/>
        </w:trPr>
        <w:tc>
          <w:tcPr>
            <w:tcW w:w="605" w:type="pct"/>
            <w:shd w:val="clear" w:color="auto" w:fill="D9D9D9" w:themeFill="background1" w:themeFillShade="D9"/>
            <w:vAlign w:val="center"/>
          </w:tcPr>
          <w:p w:rsidR="0008224A" w:rsidRPr="00562253" w:rsidRDefault="0008224A" w:rsidP="003F0ADC">
            <w:pPr>
              <w:ind w:leftChars="-119" w:left="-250" w:firstLineChars="118" w:firstLine="249"/>
              <w:jc w:val="center"/>
              <w:rPr>
                <w:rFonts w:asciiTheme="majorEastAsia" w:eastAsiaTheme="majorEastAsia" w:hAnsiTheme="majorEastAsia"/>
                <w:b/>
                <w:bCs/>
                <w:szCs w:val="21"/>
              </w:rPr>
            </w:pPr>
            <w:r w:rsidRPr="00562253">
              <w:rPr>
                <w:rFonts w:asciiTheme="majorEastAsia" w:eastAsiaTheme="majorEastAsia" w:hAnsiTheme="majorEastAsia" w:hint="eastAsia"/>
                <w:b/>
                <w:bCs/>
                <w:szCs w:val="21"/>
              </w:rPr>
              <w:lastRenderedPageBreak/>
              <w:t>业务需求</w:t>
            </w:r>
          </w:p>
        </w:tc>
        <w:tc>
          <w:tcPr>
            <w:tcW w:w="563" w:type="pct"/>
            <w:shd w:val="clear" w:color="auto" w:fill="D9D9D9" w:themeFill="background1" w:themeFillShade="D9"/>
            <w:vAlign w:val="center"/>
          </w:tcPr>
          <w:p w:rsidR="0008224A" w:rsidRPr="00562253" w:rsidRDefault="0008224A" w:rsidP="003F0ADC">
            <w:pPr>
              <w:jc w:val="center"/>
              <w:rPr>
                <w:rFonts w:asciiTheme="majorEastAsia" w:eastAsiaTheme="majorEastAsia" w:hAnsiTheme="majorEastAsia"/>
                <w:b/>
                <w:bCs/>
                <w:szCs w:val="21"/>
              </w:rPr>
            </w:pPr>
            <w:r w:rsidRPr="00562253">
              <w:rPr>
                <w:rFonts w:asciiTheme="majorEastAsia" w:eastAsiaTheme="majorEastAsia" w:hAnsiTheme="majorEastAsia" w:hint="eastAsia"/>
                <w:b/>
                <w:bCs/>
                <w:szCs w:val="21"/>
              </w:rPr>
              <w:t>子模块</w:t>
            </w:r>
          </w:p>
        </w:tc>
        <w:tc>
          <w:tcPr>
            <w:tcW w:w="1256" w:type="pct"/>
            <w:shd w:val="clear" w:color="auto" w:fill="D9D9D9" w:themeFill="background1" w:themeFillShade="D9"/>
            <w:vAlign w:val="center"/>
          </w:tcPr>
          <w:p w:rsidR="0008224A" w:rsidRPr="00562253" w:rsidRDefault="0008224A" w:rsidP="003F0ADC">
            <w:pPr>
              <w:jc w:val="center"/>
              <w:rPr>
                <w:rFonts w:asciiTheme="majorEastAsia" w:eastAsiaTheme="majorEastAsia" w:hAnsiTheme="majorEastAsia"/>
                <w:b/>
                <w:bCs/>
                <w:szCs w:val="21"/>
              </w:rPr>
            </w:pPr>
            <w:r w:rsidRPr="00562253">
              <w:rPr>
                <w:rFonts w:asciiTheme="majorEastAsia" w:eastAsiaTheme="majorEastAsia" w:hAnsiTheme="majorEastAsia" w:hint="eastAsia"/>
                <w:b/>
                <w:bCs/>
                <w:szCs w:val="21"/>
              </w:rPr>
              <w:t>功能描述</w:t>
            </w:r>
          </w:p>
        </w:tc>
        <w:tc>
          <w:tcPr>
            <w:tcW w:w="2576" w:type="pct"/>
            <w:shd w:val="clear" w:color="auto" w:fill="D9D9D9" w:themeFill="background1" w:themeFillShade="D9"/>
            <w:vAlign w:val="center"/>
          </w:tcPr>
          <w:p w:rsidR="0008224A" w:rsidRPr="00562253" w:rsidRDefault="0008224A" w:rsidP="003F0ADC">
            <w:pPr>
              <w:jc w:val="center"/>
              <w:rPr>
                <w:rFonts w:asciiTheme="majorEastAsia" w:eastAsiaTheme="majorEastAsia" w:hAnsiTheme="majorEastAsia"/>
                <w:b/>
                <w:bCs/>
                <w:szCs w:val="21"/>
              </w:rPr>
            </w:pPr>
            <w:r w:rsidRPr="00562253">
              <w:rPr>
                <w:rFonts w:asciiTheme="majorEastAsia" w:eastAsiaTheme="majorEastAsia" w:hAnsiTheme="majorEastAsia" w:hint="eastAsia"/>
                <w:b/>
                <w:bCs/>
                <w:szCs w:val="21"/>
              </w:rPr>
              <w:t>备注</w:t>
            </w:r>
          </w:p>
        </w:tc>
      </w:tr>
      <w:tr w:rsidR="0008224A" w:rsidRPr="00562253" w:rsidTr="00FE6E97">
        <w:tc>
          <w:tcPr>
            <w:tcW w:w="605" w:type="pct"/>
            <w:vMerge w:val="restart"/>
            <w:vAlign w:val="center"/>
          </w:tcPr>
          <w:p w:rsidR="0008224A" w:rsidRPr="00562253" w:rsidRDefault="0008224A" w:rsidP="003F0ADC">
            <w:pPr>
              <w:jc w:val="center"/>
              <w:rPr>
                <w:rFonts w:asciiTheme="majorEastAsia" w:eastAsiaTheme="majorEastAsia" w:hAnsiTheme="majorEastAsia"/>
                <w:szCs w:val="21"/>
              </w:rPr>
            </w:pPr>
            <w:r w:rsidRPr="00562253">
              <w:rPr>
                <w:rFonts w:asciiTheme="majorEastAsia" w:eastAsiaTheme="majorEastAsia" w:hAnsiTheme="majorEastAsia" w:hint="eastAsia"/>
                <w:szCs w:val="21"/>
              </w:rPr>
              <w:t>科研管理</w:t>
            </w:r>
          </w:p>
        </w:tc>
        <w:tc>
          <w:tcPr>
            <w:tcW w:w="563" w:type="pct"/>
            <w:vAlign w:val="center"/>
          </w:tcPr>
          <w:p w:rsidR="0008224A" w:rsidRPr="00562253" w:rsidRDefault="0008224A" w:rsidP="003F0ADC">
            <w:pPr>
              <w:rPr>
                <w:rFonts w:asciiTheme="majorEastAsia" w:eastAsiaTheme="majorEastAsia" w:hAnsiTheme="majorEastAsia"/>
                <w:szCs w:val="21"/>
              </w:rPr>
            </w:pPr>
            <w:r w:rsidRPr="00562253">
              <w:rPr>
                <w:rFonts w:asciiTheme="majorEastAsia" w:eastAsiaTheme="majorEastAsia" w:hAnsiTheme="majorEastAsia" w:hint="eastAsia"/>
                <w:szCs w:val="21"/>
              </w:rPr>
              <w:t>基础信息</w:t>
            </w:r>
          </w:p>
        </w:tc>
        <w:tc>
          <w:tcPr>
            <w:tcW w:w="1256" w:type="pct"/>
            <w:vAlign w:val="center"/>
          </w:tcPr>
          <w:p w:rsidR="0008224A" w:rsidRPr="00562253" w:rsidRDefault="0008224A" w:rsidP="00FA01B4">
            <w:pPr>
              <w:numPr>
                <w:ilvl w:val="0"/>
                <w:numId w:val="1"/>
              </w:numPr>
              <w:rPr>
                <w:rFonts w:asciiTheme="majorEastAsia" w:eastAsiaTheme="majorEastAsia" w:hAnsiTheme="majorEastAsia"/>
                <w:szCs w:val="21"/>
              </w:rPr>
            </w:pPr>
            <w:r w:rsidRPr="00562253">
              <w:rPr>
                <w:rFonts w:asciiTheme="majorEastAsia" w:eastAsiaTheme="majorEastAsia" w:hAnsiTheme="majorEastAsia" w:hint="eastAsia"/>
                <w:szCs w:val="21"/>
              </w:rPr>
              <w:t>科研科目的基础资料管理</w:t>
            </w:r>
          </w:p>
          <w:p w:rsidR="0008224A" w:rsidRPr="00562253" w:rsidRDefault="0008224A" w:rsidP="00FA01B4">
            <w:pPr>
              <w:numPr>
                <w:ilvl w:val="0"/>
                <w:numId w:val="1"/>
              </w:numPr>
              <w:rPr>
                <w:rFonts w:asciiTheme="majorEastAsia" w:eastAsiaTheme="majorEastAsia" w:hAnsiTheme="majorEastAsia"/>
                <w:szCs w:val="21"/>
              </w:rPr>
            </w:pPr>
            <w:r w:rsidRPr="00562253">
              <w:rPr>
                <w:rFonts w:asciiTheme="majorEastAsia" w:eastAsiaTheme="majorEastAsia" w:hAnsiTheme="majorEastAsia" w:hint="eastAsia"/>
                <w:szCs w:val="21"/>
              </w:rPr>
              <w:t>生成内部订单</w:t>
            </w:r>
          </w:p>
        </w:tc>
        <w:tc>
          <w:tcPr>
            <w:tcW w:w="2576" w:type="pct"/>
            <w:vAlign w:val="center"/>
          </w:tcPr>
          <w:p w:rsidR="0008224A" w:rsidRPr="00562253" w:rsidRDefault="0008224A" w:rsidP="003F0ADC">
            <w:pPr>
              <w:widowControl/>
              <w:jc w:val="left"/>
              <w:rPr>
                <w:rFonts w:asciiTheme="majorEastAsia" w:eastAsiaTheme="majorEastAsia" w:hAnsiTheme="majorEastAsia" w:cs="宋体"/>
                <w:color w:val="000000"/>
                <w:kern w:val="0"/>
                <w:szCs w:val="21"/>
              </w:rPr>
            </w:pPr>
            <w:r w:rsidRPr="00562253">
              <w:rPr>
                <w:rFonts w:asciiTheme="majorEastAsia" w:eastAsiaTheme="majorEastAsia" w:hAnsiTheme="majorEastAsia" w:cs="宋体" w:hint="eastAsia"/>
                <w:color w:val="000000"/>
                <w:kern w:val="0"/>
                <w:szCs w:val="21"/>
              </w:rPr>
              <w:t>项目经费来源：财政、科教、自筹和其他</w:t>
            </w:r>
          </w:p>
          <w:p w:rsidR="0008224A" w:rsidRPr="00562253" w:rsidRDefault="0008224A" w:rsidP="003F0ADC">
            <w:pPr>
              <w:widowControl/>
              <w:jc w:val="left"/>
              <w:rPr>
                <w:rFonts w:asciiTheme="majorEastAsia" w:eastAsiaTheme="majorEastAsia" w:hAnsiTheme="majorEastAsia" w:cs="宋体"/>
                <w:color w:val="000000"/>
                <w:szCs w:val="21"/>
              </w:rPr>
            </w:pPr>
            <w:r w:rsidRPr="00562253">
              <w:rPr>
                <w:rFonts w:asciiTheme="majorEastAsia" w:eastAsiaTheme="majorEastAsia" w:hAnsiTheme="majorEastAsia" w:cs="宋体" w:hint="eastAsia"/>
                <w:color w:val="000000"/>
                <w:szCs w:val="21"/>
              </w:rPr>
              <w:t>资助类别和开支类别的关联关系</w:t>
            </w:r>
            <w:r w:rsidR="002E5624" w:rsidRPr="00562253">
              <w:rPr>
                <w:rFonts w:asciiTheme="majorEastAsia" w:eastAsiaTheme="majorEastAsia" w:hAnsiTheme="majorEastAsia" w:cs="宋体" w:hint="eastAsia"/>
                <w:color w:val="000000"/>
                <w:szCs w:val="21"/>
              </w:rPr>
              <w:t>，用于生成预算计划列表</w:t>
            </w:r>
          </w:p>
          <w:p w:rsidR="0008224A" w:rsidRPr="00562253" w:rsidRDefault="0008224A" w:rsidP="003F0ADC">
            <w:pPr>
              <w:widowControl/>
              <w:jc w:val="left"/>
              <w:rPr>
                <w:rFonts w:asciiTheme="majorEastAsia" w:eastAsiaTheme="majorEastAsia" w:hAnsiTheme="majorEastAsia" w:cs="宋体"/>
                <w:color w:val="000000"/>
                <w:szCs w:val="21"/>
              </w:rPr>
            </w:pPr>
            <w:r w:rsidRPr="00562253">
              <w:rPr>
                <w:rFonts w:asciiTheme="majorEastAsia" w:eastAsiaTheme="majorEastAsia" w:hAnsiTheme="majorEastAsia" w:cs="宋体" w:hint="eastAsia"/>
                <w:color w:val="000000"/>
                <w:szCs w:val="21"/>
              </w:rPr>
              <w:t>内部订单类型，用于自动生成S</w:t>
            </w:r>
            <w:r w:rsidRPr="00562253">
              <w:rPr>
                <w:rFonts w:asciiTheme="majorEastAsia" w:eastAsiaTheme="majorEastAsia" w:hAnsiTheme="majorEastAsia" w:cs="宋体"/>
                <w:color w:val="000000"/>
                <w:szCs w:val="21"/>
              </w:rPr>
              <w:t>AP</w:t>
            </w:r>
            <w:r w:rsidRPr="00562253">
              <w:rPr>
                <w:rFonts w:asciiTheme="majorEastAsia" w:eastAsiaTheme="majorEastAsia" w:hAnsiTheme="majorEastAsia" w:cs="宋体" w:hint="eastAsia"/>
                <w:color w:val="000000"/>
                <w:szCs w:val="21"/>
              </w:rPr>
              <w:t>内部订单</w:t>
            </w:r>
          </w:p>
          <w:p w:rsidR="0008224A" w:rsidRPr="00562253" w:rsidRDefault="0008224A" w:rsidP="003F0ADC">
            <w:pPr>
              <w:widowControl/>
              <w:jc w:val="left"/>
              <w:rPr>
                <w:rFonts w:asciiTheme="majorEastAsia" w:eastAsiaTheme="majorEastAsia" w:hAnsiTheme="majorEastAsia" w:cs="宋体"/>
                <w:color w:val="000000"/>
                <w:szCs w:val="21"/>
              </w:rPr>
            </w:pPr>
            <w:r w:rsidRPr="00562253">
              <w:rPr>
                <w:rFonts w:asciiTheme="majorEastAsia" w:eastAsiaTheme="majorEastAsia" w:hAnsiTheme="majorEastAsia" w:cs="宋体" w:hint="eastAsia"/>
                <w:color w:val="000000"/>
                <w:szCs w:val="21"/>
              </w:rPr>
              <w:t>项目总金额包含：立项金额、配套金额、间接经费。</w:t>
            </w:r>
          </w:p>
          <w:p w:rsidR="00DF1771" w:rsidRPr="00562253" w:rsidRDefault="00DF1771" w:rsidP="00DF1771">
            <w:pPr>
              <w:widowControl/>
              <w:jc w:val="left"/>
              <w:rPr>
                <w:rFonts w:asciiTheme="majorEastAsia" w:eastAsiaTheme="majorEastAsia" w:hAnsiTheme="majorEastAsia" w:cs="宋体"/>
                <w:color w:val="000000"/>
                <w:szCs w:val="21"/>
              </w:rPr>
            </w:pPr>
            <w:r w:rsidRPr="00562253">
              <w:rPr>
                <w:rFonts w:asciiTheme="majorEastAsia" w:eastAsiaTheme="majorEastAsia" w:hAnsiTheme="majorEastAsia" w:cs="宋体" w:hint="eastAsia"/>
                <w:color w:val="000000"/>
                <w:szCs w:val="21"/>
              </w:rPr>
              <w:t>包干制项目，包干制金额及来源填写控制</w:t>
            </w:r>
          </w:p>
          <w:p w:rsidR="00DF1771" w:rsidRPr="00562253" w:rsidRDefault="00DF1771" w:rsidP="00DF1771">
            <w:pPr>
              <w:widowControl/>
              <w:jc w:val="left"/>
              <w:rPr>
                <w:rFonts w:asciiTheme="majorEastAsia" w:eastAsiaTheme="majorEastAsia" w:hAnsiTheme="majorEastAsia" w:cs="宋体"/>
                <w:color w:val="000000"/>
                <w:szCs w:val="21"/>
              </w:rPr>
            </w:pPr>
            <w:r w:rsidRPr="00562253">
              <w:rPr>
                <w:rFonts w:asciiTheme="majorEastAsia" w:eastAsiaTheme="majorEastAsia" w:hAnsiTheme="majorEastAsia" w:cs="宋体" w:hint="eastAsia"/>
                <w:color w:val="000000"/>
                <w:szCs w:val="21"/>
              </w:rPr>
              <w:t>剩余经费自动计算显示</w:t>
            </w:r>
          </w:p>
        </w:tc>
      </w:tr>
      <w:tr w:rsidR="0008224A" w:rsidRPr="00562253" w:rsidTr="00FE6E97">
        <w:tc>
          <w:tcPr>
            <w:tcW w:w="605" w:type="pct"/>
            <w:vMerge/>
            <w:vAlign w:val="center"/>
          </w:tcPr>
          <w:p w:rsidR="0008224A" w:rsidRPr="00562253" w:rsidRDefault="0008224A" w:rsidP="003F0ADC">
            <w:pPr>
              <w:rPr>
                <w:rFonts w:asciiTheme="majorEastAsia" w:eastAsiaTheme="majorEastAsia" w:hAnsiTheme="majorEastAsia"/>
                <w:szCs w:val="21"/>
              </w:rPr>
            </w:pPr>
          </w:p>
        </w:tc>
        <w:tc>
          <w:tcPr>
            <w:tcW w:w="563" w:type="pct"/>
            <w:vAlign w:val="center"/>
          </w:tcPr>
          <w:p w:rsidR="0008224A" w:rsidRPr="00562253" w:rsidRDefault="0008224A" w:rsidP="003F0ADC">
            <w:pPr>
              <w:rPr>
                <w:rFonts w:asciiTheme="majorEastAsia" w:eastAsiaTheme="majorEastAsia" w:hAnsiTheme="majorEastAsia"/>
                <w:szCs w:val="21"/>
              </w:rPr>
            </w:pPr>
            <w:r w:rsidRPr="00562253">
              <w:rPr>
                <w:rFonts w:asciiTheme="majorEastAsia" w:eastAsiaTheme="majorEastAsia" w:hAnsiTheme="majorEastAsia" w:hint="eastAsia"/>
                <w:szCs w:val="21"/>
              </w:rPr>
              <w:t>预算计划</w:t>
            </w:r>
          </w:p>
        </w:tc>
        <w:tc>
          <w:tcPr>
            <w:tcW w:w="1256" w:type="pct"/>
            <w:vAlign w:val="center"/>
          </w:tcPr>
          <w:p w:rsidR="0008224A" w:rsidRPr="00562253" w:rsidRDefault="0008224A" w:rsidP="00FA01B4">
            <w:pPr>
              <w:numPr>
                <w:ilvl w:val="0"/>
                <w:numId w:val="2"/>
              </w:numPr>
              <w:rPr>
                <w:rFonts w:asciiTheme="majorEastAsia" w:eastAsiaTheme="majorEastAsia" w:hAnsiTheme="majorEastAsia"/>
                <w:szCs w:val="21"/>
              </w:rPr>
            </w:pPr>
            <w:r w:rsidRPr="00562253">
              <w:rPr>
                <w:rFonts w:asciiTheme="majorEastAsia" w:eastAsiaTheme="majorEastAsia" w:hAnsiTheme="majorEastAsia" w:hint="eastAsia"/>
                <w:szCs w:val="21"/>
              </w:rPr>
              <w:t>预算计划数据管理</w:t>
            </w:r>
          </w:p>
          <w:p w:rsidR="0008224A" w:rsidRPr="00562253" w:rsidRDefault="0008224A" w:rsidP="00FA01B4">
            <w:pPr>
              <w:numPr>
                <w:ilvl w:val="0"/>
                <w:numId w:val="2"/>
              </w:numPr>
              <w:rPr>
                <w:rFonts w:asciiTheme="majorEastAsia" w:eastAsiaTheme="majorEastAsia" w:hAnsiTheme="majorEastAsia"/>
                <w:szCs w:val="21"/>
              </w:rPr>
            </w:pPr>
            <w:r w:rsidRPr="00562253">
              <w:rPr>
                <w:rFonts w:asciiTheme="majorEastAsia" w:eastAsiaTheme="majorEastAsia" w:hAnsiTheme="majorEastAsia" w:hint="eastAsia"/>
                <w:szCs w:val="21"/>
              </w:rPr>
              <w:t>预算审批</w:t>
            </w:r>
          </w:p>
          <w:p w:rsidR="0008224A" w:rsidRPr="00562253" w:rsidRDefault="0008224A" w:rsidP="00FA01B4">
            <w:pPr>
              <w:numPr>
                <w:ilvl w:val="0"/>
                <w:numId w:val="2"/>
              </w:numPr>
              <w:rPr>
                <w:rFonts w:asciiTheme="majorEastAsia" w:eastAsiaTheme="majorEastAsia" w:hAnsiTheme="majorEastAsia"/>
                <w:szCs w:val="21"/>
              </w:rPr>
            </w:pPr>
            <w:r w:rsidRPr="00562253">
              <w:rPr>
                <w:rFonts w:asciiTheme="majorEastAsia" w:eastAsiaTheme="majorEastAsia" w:hAnsiTheme="majorEastAsia" w:hint="eastAsia"/>
                <w:szCs w:val="21"/>
              </w:rPr>
              <w:t>预算调整</w:t>
            </w:r>
          </w:p>
          <w:p w:rsidR="0008224A" w:rsidRPr="00562253" w:rsidRDefault="0008224A" w:rsidP="00FA01B4">
            <w:pPr>
              <w:numPr>
                <w:ilvl w:val="0"/>
                <w:numId w:val="2"/>
              </w:numPr>
              <w:rPr>
                <w:rFonts w:asciiTheme="majorEastAsia" w:eastAsiaTheme="majorEastAsia" w:hAnsiTheme="majorEastAsia"/>
                <w:szCs w:val="21"/>
              </w:rPr>
            </w:pPr>
            <w:r w:rsidRPr="00562253">
              <w:rPr>
                <w:rFonts w:asciiTheme="majorEastAsia" w:eastAsiaTheme="majorEastAsia" w:hAnsiTheme="majorEastAsia" w:hint="eastAsia"/>
                <w:szCs w:val="21"/>
              </w:rPr>
              <w:t>预算历史版本查询</w:t>
            </w:r>
          </w:p>
          <w:p w:rsidR="0008224A" w:rsidRPr="00562253" w:rsidRDefault="0008224A" w:rsidP="00FA01B4">
            <w:pPr>
              <w:numPr>
                <w:ilvl w:val="0"/>
                <w:numId w:val="2"/>
              </w:numPr>
              <w:rPr>
                <w:rFonts w:asciiTheme="majorEastAsia" w:eastAsiaTheme="majorEastAsia" w:hAnsiTheme="majorEastAsia"/>
                <w:szCs w:val="21"/>
              </w:rPr>
            </w:pPr>
            <w:r w:rsidRPr="00562253">
              <w:rPr>
                <w:rFonts w:asciiTheme="majorEastAsia" w:eastAsiaTheme="majorEastAsia" w:hAnsiTheme="majorEastAsia" w:hint="eastAsia"/>
                <w:szCs w:val="21"/>
              </w:rPr>
              <w:t>附件上传</w:t>
            </w:r>
          </w:p>
          <w:p w:rsidR="00DF1771" w:rsidRPr="00562253" w:rsidRDefault="00DF1771" w:rsidP="00FA01B4">
            <w:pPr>
              <w:numPr>
                <w:ilvl w:val="0"/>
                <w:numId w:val="2"/>
              </w:numPr>
              <w:rPr>
                <w:rFonts w:asciiTheme="majorEastAsia" w:eastAsiaTheme="majorEastAsia" w:hAnsiTheme="majorEastAsia"/>
                <w:szCs w:val="21"/>
              </w:rPr>
            </w:pPr>
            <w:r w:rsidRPr="00562253">
              <w:rPr>
                <w:rFonts w:asciiTheme="majorEastAsia" w:eastAsiaTheme="majorEastAsia" w:hAnsiTheme="majorEastAsia" w:hint="eastAsia"/>
                <w:szCs w:val="21"/>
              </w:rPr>
              <w:t>预算状态</w:t>
            </w:r>
          </w:p>
        </w:tc>
        <w:tc>
          <w:tcPr>
            <w:tcW w:w="2576" w:type="pct"/>
            <w:vAlign w:val="center"/>
          </w:tcPr>
          <w:p w:rsidR="0008224A" w:rsidRPr="00562253" w:rsidRDefault="0008224A" w:rsidP="003F0ADC">
            <w:pPr>
              <w:rPr>
                <w:rFonts w:asciiTheme="majorEastAsia" w:eastAsiaTheme="majorEastAsia" w:hAnsiTheme="majorEastAsia"/>
                <w:szCs w:val="21"/>
              </w:rPr>
            </w:pPr>
            <w:r w:rsidRPr="00562253">
              <w:rPr>
                <w:rFonts w:asciiTheme="majorEastAsia" w:eastAsiaTheme="majorEastAsia" w:hAnsiTheme="majorEastAsia" w:hint="eastAsia"/>
                <w:szCs w:val="21"/>
              </w:rPr>
              <w:t>根据资助类别带出预算列表</w:t>
            </w:r>
          </w:p>
          <w:p w:rsidR="0008224A" w:rsidRPr="00562253" w:rsidRDefault="0008224A" w:rsidP="003F0ADC">
            <w:pPr>
              <w:rPr>
                <w:rFonts w:asciiTheme="majorEastAsia" w:eastAsiaTheme="majorEastAsia" w:hAnsiTheme="majorEastAsia"/>
                <w:szCs w:val="21"/>
              </w:rPr>
            </w:pPr>
            <w:r w:rsidRPr="00562253">
              <w:rPr>
                <w:rFonts w:asciiTheme="majorEastAsia" w:eastAsiaTheme="majorEastAsia" w:hAnsiTheme="majorEastAsia" w:hint="eastAsia"/>
                <w:szCs w:val="21"/>
              </w:rPr>
              <w:t>按经费来源管理预算计划</w:t>
            </w:r>
          </w:p>
          <w:p w:rsidR="0008224A" w:rsidRPr="00562253" w:rsidRDefault="0008224A" w:rsidP="003F0ADC">
            <w:pPr>
              <w:rPr>
                <w:rFonts w:asciiTheme="majorEastAsia" w:eastAsiaTheme="majorEastAsia" w:hAnsiTheme="majorEastAsia"/>
                <w:szCs w:val="21"/>
              </w:rPr>
            </w:pPr>
            <w:r w:rsidRPr="00562253">
              <w:rPr>
                <w:rFonts w:asciiTheme="majorEastAsia" w:eastAsiaTheme="majorEastAsia" w:hAnsiTheme="majorEastAsia" w:hint="eastAsia"/>
                <w:szCs w:val="21"/>
              </w:rPr>
              <w:t>上传合同书、预算等附件</w:t>
            </w:r>
          </w:p>
          <w:p w:rsidR="00DF1771" w:rsidRPr="00562253" w:rsidRDefault="00DF1771" w:rsidP="00DF1771">
            <w:pPr>
              <w:rPr>
                <w:rFonts w:asciiTheme="majorEastAsia" w:eastAsiaTheme="majorEastAsia" w:hAnsiTheme="majorEastAsia"/>
                <w:szCs w:val="21"/>
              </w:rPr>
            </w:pPr>
            <w:r w:rsidRPr="00562253">
              <w:rPr>
                <w:rFonts w:asciiTheme="majorEastAsia" w:eastAsiaTheme="majorEastAsia" w:hAnsiTheme="majorEastAsia" w:hint="eastAsia"/>
                <w:szCs w:val="21"/>
              </w:rPr>
              <w:t>预算当前版本和历史版本都可以查看</w:t>
            </w:r>
          </w:p>
          <w:p w:rsidR="00DF1771" w:rsidRPr="00562253" w:rsidRDefault="00DF1771" w:rsidP="00DF1771">
            <w:pPr>
              <w:rPr>
                <w:rFonts w:asciiTheme="majorEastAsia" w:eastAsiaTheme="majorEastAsia" w:hAnsiTheme="majorEastAsia"/>
                <w:szCs w:val="21"/>
              </w:rPr>
            </w:pPr>
            <w:r w:rsidRPr="00562253">
              <w:rPr>
                <w:rFonts w:asciiTheme="majorEastAsia" w:eastAsiaTheme="majorEastAsia" w:hAnsiTheme="majorEastAsia" w:hint="eastAsia"/>
                <w:szCs w:val="21"/>
              </w:rPr>
              <w:t>上传的附件可以在附件清单页签查看</w:t>
            </w:r>
          </w:p>
        </w:tc>
      </w:tr>
      <w:tr w:rsidR="0008224A" w:rsidRPr="00562253" w:rsidTr="00FE6E97">
        <w:tc>
          <w:tcPr>
            <w:tcW w:w="605" w:type="pct"/>
            <w:vMerge/>
            <w:vAlign w:val="center"/>
          </w:tcPr>
          <w:p w:rsidR="0008224A" w:rsidRPr="00562253" w:rsidRDefault="0008224A" w:rsidP="003F0ADC">
            <w:pPr>
              <w:rPr>
                <w:rFonts w:asciiTheme="majorEastAsia" w:eastAsiaTheme="majorEastAsia" w:hAnsiTheme="majorEastAsia"/>
                <w:szCs w:val="21"/>
              </w:rPr>
            </w:pPr>
          </w:p>
        </w:tc>
        <w:tc>
          <w:tcPr>
            <w:tcW w:w="563" w:type="pct"/>
            <w:vAlign w:val="center"/>
          </w:tcPr>
          <w:p w:rsidR="0008224A" w:rsidRPr="00562253" w:rsidRDefault="0008224A" w:rsidP="003F0ADC">
            <w:pPr>
              <w:rPr>
                <w:rFonts w:asciiTheme="majorEastAsia" w:eastAsiaTheme="majorEastAsia" w:hAnsiTheme="majorEastAsia"/>
                <w:szCs w:val="21"/>
              </w:rPr>
            </w:pPr>
            <w:r w:rsidRPr="00562253">
              <w:rPr>
                <w:rFonts w:asciiTheme="majorEastAsia" w:eastAsiaTheme="majorEastAsia" w:hAnsiTheme="majorEastAsia" w:hint="eastAsia"/>
                <w:szCs w:val="21"/>
              </w:rPr>
              <w:t>收入明细</w:t>
            </w:r>
          </w:p>
        </w:tc>
        <w:tc>
          <w:tcPr>
            <w:tcW w:w="1256" w:type="pct"/>
            <w:vAlign w:val="center"/>
          </w:tcPr>
          <w:p w:rsidR="0008224A" w:rsidRPr="00562253" w:rsidRDefault="0008224A" w:rsidP="00FA01B4">
            <w:pPr>
              <w:numPr>
                <w:ilvl w:val="0"/>
                <w:numId w:val="3"/>
              </w:numPr>
              <w:rPr>
                <w:rFonts w:asciiTheme="majorEastAsia" w:eastAsiaTheme="majorEastAsia" w:hAnsiTheme="majorEastAsia"/>
                <w:szCs w:val="21"/>
              </w:rPr>
            </w:pPr>
            <w:r w:rsidRPr="00562253">
              <w:rPr>
                <w:rFonts w:asciiTheme="majorEastAsia" w:eastAsiaTheme="majorEastAsia" w:hAnsiTheme="majorEastAsia" w:hint="eastAsia"/>
                <w:szCs w:val="21"/>
              </w:rPr>
              <w:t>收入明细数据管理</w:t>
            </w:r>
          </w:p>
          <w:p w:rsidR="0008224A" w:rsidRPr="00562253" w:rsidRDefault="0008224A" w:rsidP="00FA01B4">
            <w:pPr>
              <w:numPr>
                <w:ilvl w:val="0"/>
                <w:numId w:val="3"/>
              </w:numPr>
              <w:rPr>
                <w:rFonts w:asciiTheme="majorEastAsia" w:eastAsiaTheme="majorEastAsia" w:hAnsiTheme="majorEastAsia"/>
                <w:szCs w:val="21"/>
              </w:rPr>
            </w:pPr>
            <w:r w:rsidRPr="00562253">
              <w:rPr>
                <w:rFonts w:asciiTheme="majorEastAsia" w:eastAsiaTheme="majorEastAsia" w:hAnsiTheme="majorEastAsia" w:hint="eastAsia"/>
                <w:szCs w:val="21"/>
              </w:rPr>
              <w:t>生成收入记账凭证</w:t>
            </w:r>
          </w:p>
          <w:p w:rsidR="0008224A" w:rsidRPr="00562253" w:rsidRDefault="0008224A" w:rsidP="00FA01B4">
            <w:pPr>
              <w:numPr>
                <w:ilvl w:val="0"/>
                <w:numId w:val="3"/>
              </w:numPr>
              <w:rPr>
                <w:rFonts w:asciiTheme="majorEastAsia" w:eastAsiaTheme="majorEastAsia" w:hAnsiTheme="majorEastAsia"/>
                <w:szCs w:val="21"/>
              </w:rPr>
            </w:pPr>
            <w:r w:rsidRPr="00562253">
              <w:rPr>
                <w:rFonts w:asciiTheme="majorEastAsia" w:eastAsiaTheme="majorEastAsia" w:hAnsiTheme="majorEastAsia" w:hint="eastAsia"/>
                <w:szCs w:val="21"/>
              </w:rPr>
              <w:t>生成收入调整凭证</w:t>
            </w:r>
          </w:p>
          <w:p w:rsidR="008808DF" w:rsidRPr="00562253" w:rsidRDefault="008808DF" w:rsidP="00FA01B4">
            <w:pPr>
              <w:numPr>
                <w:ilvl w:val="0"/>
                <w:numId w:val="3"/>
              </w:numPr>
              <w:rPr>
                <w:rFonts w:asciiTheme="majorEastAsia" w:eastAsiaTheme="majorEastAsia" w:hAnsiTheme="majorEastAsia"/>
                <w:szCs w:val="21"/>
              </w:rPr>
            </w:pPr>
            <w:r w:rsidRPr="00562253">
              <w:rPr>
                <w:rFonts w:asciiTheme="majorEastAsia" w:eastAsiaTheme="majorEastAsia" w:hAnsiTheme="majorEastAsia" w:hint="eastAsia"/>
                <w:szCs w:val="21"/>
              </w:rPr>
              <w:t>查看收入会计凭证</w:t>
            </w:r>
          </w:p>
          <w:p w:rsidR="00DF1771" w:rsidRPr="00562253" w:rsidRDefault="00DF1771" w:rsidP="00FA01B4">
            <w:pPr>
              <w:numPr>
                <w:ilvl w:val="0"/>
                <w:numId w:val="3"/>
              </w:numPr>
              <w:rPr>
                <w:rFonts w:asciiTheme="majorEastAsia" w:eastAsiaTheme="majorEastAsia" w:hAnsiTheme="majorEastAsia"/>
                <w:szCs w:val="21"/>
              </w:rPr>
            </w:pPr>
            <w:r w:rsidRPr="00562253">
              <w:rPr>
                <w:rFonts w:asciiTheme="majorEastAsia" w:eastAsiaTheme="majorEastAsia" w:hAnsiTheme="majorEastAsia" w:hint="eastAsia"/>
                <w:szCs w:val="21"/>
              </w:rPr>
              <w:t>上传相关附件</w:t>
            </w:r>
          </w:p>
        </w:tc>
        <w:tc>
          <w:tcPr>
            <w:tcW w:w="2576" w:type="pct"/>
            <w:vAlign w:val="center"/>
          </w:tcPr>
          <w:p w:rsidR="0008224A" w:rsidRPr="00562253" w:rsidRDefault="0008224A" w:rsidP="003F0ADC">
            <w:pPr>
              <w:rPr>
                <w:rFonts w:asciiTheme="majorEastAsia" w:eastAsiaTheme="majorEastAsia" w:hAnsiTheme="majorEastAsia"/>
                <w:szCs w:val="21"/>
              </w:rPr>
            </w:pPr>
            <w:r w:rsidRPr="00562253">
              <w:rPr>
                <w:rFonts w:asciiTheme="majorEastAsia" w:eastAsiaTheme="majorEastAsia" w:hAnsiTheme="majorEastAsia" w:hint="eastAsia"/>
                <w:szCs w:val="21"/>
              </w:rPr>
              <w:t>收入明细按经费来源管理</w:t>
            </w:r>
          </w:p>
          <w:p w:rsidR="00DF1771" w:rsidRPr="00562253" w:rsidRDefault="00DF1771" w:rsidP="00DF1771">
            <w:pPr>
              <w:rPr>
                <w:rFonts w:asciiTheme="majorEastAsia" w:eastAsiaTheme="majorEastAsia" w:hAnsiTheme="majorEastAsia"/>
                <w:szCs w:val="21"/>
              </w:rPr>
            </w:pPr>
            <w:r w:rsidRPr="00562253">
              <w:rPr>
                <w:rFonts w:asciiTheme="majorEastAsia" w:eastAsiaTheme="majorEastAsia" w:hAnsiTheme="majorEastAsia" w:hint="eastAsia"/>
                <w:szCs w:val="21"/>
              </w:rPr>
              <w:t>管理费提取是否判断影响收入有效性</w:t>
            </w:r>
          </w:p>
          <w:p w:rsidR="00DF1771" w:rsidRPr="00562253" w:rsidRDefault="00DF1771" w:rsidP="00DF1771">
            <w:pPr>
              <w:rPr>
                <w:rFonts w:asciiTheme="majorEastAsia" w:eastAsiaTheme="majorEastAsia" w:hAnsiTheme="majorEastAsia"/>
                <w:szCs w:val="21"/>
              </w:rPr>
            </w:pPr>
            <w:r w:rsidRPr="00562253">
              <w:rPr>
                <w:rFonts w:asciiTheme="majorEastAsia" w:eastAsiaTheme="majorEastAsia" w:hAnsiTheme="majorEastAsia" w:hint="eastAsia"/>
                <w:szCs w:val="21"/>
              </w:rPr>
              <w:t>上传的附件可以在附件清单页签查看</w:t>
            </w:r>
          </w:p>
        </w:tc>
      </w:tr>
      <w:tr w:rsidR="0008224A" w:rsidRPr="00562253" w:rsidTr="00FE6E97">
        <w:tc>
          <w:tcPr>
            <w:tcW w:w="605" w:type="pct"/>
            <w:vMerge/>
            <w:vAlign w:val="center"/>
          </w:tcPr>
          <w:p w:rsidR="0008224A" w:rsidRPr="00562253" w:rsidRDefault="0008224A" w:rsidP="003F0ADC">
            <w:pPr>
              <w:rPr>
                <w:rFonts w:asciiTheme="majorEastAsia" w:eastAsiaTheme="majorEastAsia" w:hAnsiTheme="majorEastAsia"/>
                <w:szCs w:val="21"/>
              </w:rPr>
            </w:pPr>
          </w:p>
        </w:tc>
        <w:tc>
          <w:tcPr>
            <w:tcW w:w="563" w:type="pct"/>
            <w:vAlign w:val="center"/>
          </w:tcPr>
          <w:p w:rsidR="0008224A" w:rsidRPr="00562253" w:rsidRDefault="0008224A" w:rsidP="003F0ADC">
            <w:pPr>
              <w:rPr>
                <w:rFonts w:asciiTheme="majorEastAsia" w:eastAsiaTheme="majorEastAsia" w:hAnsiTheme="majorEastAsia"/>
                <w:szCs w:val="21"/>
              </w:rPr>
            </w:pPr>
            <w:r w:rsidRPr="00562253">
              <w:rPr>
                <w:rFonts w:asciiTheme="majorEastAsia" w:eastAsiaTheme="majorEastAsia" w:hAnsiTheme="majorEastAsia" w:hint="eastAsia"/>
                <w:szCs w:val="21"/>
              </w:rPr>
              <w:t>支出明细</w:t>
            </w:r>
          </w:p>
        </w:tc>
        <w:tc>
          <w:tcPr>
            <w:tcW w:w="1256" w:type="pct"/>
            <w:vAlign w:val="center"/>
          </w:tcPr>
          <w:p w:rsidR="0008224A" w:rsidRPr="00562253" w:rsidRDefault="0008224A" w:rsidP="00FA01B4">
            <w:pPr>
              <w:numPr>
                <w:ilvl w:val="0"/>
                <w:numId w:val="3"/>
              </w:numPr>
              <w:rPr>
                <w:rFonts w:asciiTheme="majorEastAsia" w:eastAsiaTheme="majorEastAsia" w:hAnsiTheme="majorEastAsia"/>
                <w:szCs w:val="21"/>
              </w:rPr>
            </w:pPr>
            <w:r w:rsidRPr="00562253">
              <w:rPr>
                <w:rFonts w:asciiTheme="majorEastAsia" w:eastAsiaTheme="majorEastAsia" w:hAnsiTheme="majorEastAsia" w:hint="eastAsia"/>
                <w:szCs w:val="21"/>
              </w:rPr>
              <w:t>支出明细数据管理</w:t>
            </w:r>
          </w:p>
          <w:p w:rsidR="0008224A" w:rsidRPr="00562253" w:rsidRDefault="0008224A" w:rsidP="00FA01B4">
            <w:pPr>
              <w:numPr>
                <w:ilvl w:val="0"/>
                <w:numId w:val="3"/>
              </w:numPr>
              <w:rPr>
                <w:rFonts w:asciiTheme="majorEastAsia" w:eastAsiaTheme="majorEastAsia" w:hAnsiTheme="majorEastAsia"/>
                <w:szCs w:val="21"/>
              </w:rPr>
            </w:pPr>
            <w:r w:rsidRPr="00562253">
              <w:rPr>
                <w:rFonts w:asciiTheme="majorEastAsia" w:eastAsiaTheme="majorEastAsia" w:hAnsiTheme="majorEastAsia" w:hint="eastAsia"/>
                <w:szCs w:val="21"/>
              </w:rPr>
              <w:t>支出审批</w:t>
            </w:r>
          </w:p>
          <w:p w:rsidR="0008224A" w:rsidRPr="00562253" w:rsidRDefault="0008224A" w:rsidP="00FA01B4">
            <w:pPr>
              <w:numPr>
                <w:ilvl w:val="0"/>
                <w:numId w:val="3"/>
              </w:numPr>
              <w:rPr>
                <w:rFonts w:asciiTheme="majorEastAsia" w:eastAsiaTheme="majorEastAsia" w:hAnsiTheme="majorEastAsia"/>
                <w:szCs w:val="21"/>
              </w:rPr>
            </w:pPr>
            <w:r w:rsidRPr="00562253">
              <w:rPr>
                <w:rFonts w:asciiTheme="majorEastAsia" w:eastAsiaTheme="majorEastAsia" w:hAnsiTheme="majorEastAsia" w:hint="eastAsia"/>
                <w:szCs w:val="21"/>
              </w:rPr>
              <w:t>生成支出记账凭证</w:t>
            </w:r>
          </w:p>
          <w:p w:rsidR="0008224A" w:rsidRPr="00562253" w:rsidRDefault="0008224A" w:rsidP="00FA01B4">
            <w:pPr>
              <w:numPr>
                <w:ilvl w:val="0"/>
                <w:numId w:val="3"/>
              </w:numPr>
              <w:rPr>
                <w:rFonts w:asciiTheme="majorEastAsia" w:eastAsiaTheme="majorEastAsia" w:hAnsiTheme="majorEastAsia"/>
                <w:szCs w:val="21"/>
              </w:rPr>
            </w:pPr>
            <w:r w:rsidRPr="00562253">
              <w:rPr>
                <w:rFonts w:asciiTheme="majorEastAsia" w:eastAsiaTheme="majorEastAsia" w:hAnsiTheme="majorEastAsia" w:hint="eastAsia"/>
                <w:szCs w:val="21"/>
              </w:rPr>
              <w:t>生成支出调整凭证</w:t>
            </w:r>
          </w:p>
          <w:p w:rsidR="008808DF" w:rsidRPr="00562253" w:rsidRDefault="008808DF" w:rsidP="00FA01B4">
            <w:pPr>
              <w:numPr>
                <w:ilvl w:val="0"/>
                <w:numId w:val="3"/>
              </w:numPr>
              <w:rPr>
                <w:rFonts w:asciiTheme="majorEastAsia" w:eastAsiaTheme="majorEastAsia" w:hAnsiTheme="majorEastAsia"/>
                <w:szCs w:val="21"/>
              </w:rPr>
            </w:pPr>
            <w:r w:rsidRPr="00562253">
              <w:rPr>
                <w:rFonts w:asciiTheme="majorEastAsia" w:eastAsiaTheme="majorEastAsia" w:hAnsiTheme="majorEastAsia" w:hint="eastAsia"/>
                <w:szCs w:val="21"/>
              </w:rPr>
              <w:t>查看支出会计凭证</w:t>
            </w:r>
          </w:p>
          <w:p w:rsidR="00DF1771" w:rsidRPr="00562253" w:rsidRDefault="00DF1771" w:rsidP="00FA01B4">
            <w:pPr>
              <w:numPr>
                <w:ilvl w:val="0"/>
                <w:numId w:val="3"/>
              </w:numPr>
              <w:rPr>
                <w:rFonts w:asciiTheme="majorEastAsia" w:eastAsiaTheme="majorEastAsia" w:hAnsiTheme="majorEastAsia"/>
                <w:szCs w:val="21"/>
              </w:rPr>
            </w:pPr>
            <w:r w:rsidRPr="00562253">
              <w:rPr>
                <w:rFonts w:asciiTheme="majorEastAsia" w:eastAsiaTheme="majorEastAsia" w:hAnsiTheme="majorEastAsia" w:hint="eastAsia"/>
                <w:szCs w:val="21"/>
              </w:rPr>
              <w:t>上传相关附件</w:t>
            </w:r>
          </w:p>
        </w:tc>
        <w:tc>
          <w:tcPr>
            <w:tcW w:w="2576" w:type="pct"/>
            <w:vAlign w:val="center"/>
          </w:tcPr>
          <w:p w:rsidR="00480B8A" w:rsidRPr="00562253" w:rsidRDefault="00480B8A" w:rsidP="003F0ADC">
            <w:pPr>
              <w:rPr>
                <w:rFonts w:asciiTheme="majorEastAsia" w:eastAsiaTheme="majorEastAsia" w:hAnsiTheme="majorEastAsia"/>
                <w:szCs w:val="21"/>
              </w:rPr>
            </w:pPr>
            <w:r w:rsidRPr="00562253">
              <w:rPr>
                <w:rFonts w:asciiTheme="majorEastAsia" w:eastAsiaTheme="majorEastAsia" w:hAnsiTheme="majorEastAsia" w:hint="eastAsia"/>
                <w:szCs w:val="21"/>
              </w:rPr>
              <w:t>支出明细按经费来源管理</w:t>
            </w:r>
          </w:p>
          <w:p w:rsidR="00480B8A" w:rsidRPr="00562253" w:rsidRDefault="00480B8A" w:rsidP="003F0ADC">
            <w:pPr>
              <w:rPr>
                <w:rFonts w:asciiTheme="majorEastAsia" w:eastAsiaTheme="majorEastAsia" w:hAnsiTheme="majorEastAsia"/>
                <w:szCs w:val="21"/>
              </w:rPr>
            </w:pPr>
            <w:r w:rsidRPr="00562253">
              <w:rPr>
                <w:rFonts w:asciiTheme="majorEastAsia" w:eastAsiaTheme="majorEastAsia" w:hAnsiTheme="majorEastAsia" w:hint="eastAsia"/>
                <w:szCs w:val="21"/>
              </w:rPr>
              <w:t>审批管理：实验室、科教、财务</w:t>
            </w:r>
          </w:p>
          <w:p w:rsidR="00480B8A" w:rsidRPr="00562253" w:rsidRDefault="00480B8A" w:rsidP="00480B8A">
            <w:pPr>
              <w:rPr>
                <w:rFonts w:asciiTheme="majorEastAsia" w:eastAsiaTheme="majorEastAsia" w:hAnsiTheme="majorEastAsia"/>
                <w:szCs w:val="21"/>
              </w:rPr>
            </w:pPr>
            <w:r w:rsidRPr="00562253">
              <w:rPr>
                <w:rFonts w:asciiTheme="majorEastAsia" w:eastAsiaTheme="majorEastAsia" w:hAnsiTheme="majorEastAsia" w:hint="eastAsia"/>
                <w:szCs w:val="21"/>
              </w:rPr>
              <w:t>开支类别和费用类型的对照关系，用于后续财务记账</w:t>
            </w:r>
          </w:p>
          <w:p w:rsidR="00480B8A" w:rsidRPr="00562253" w:rsidRDefault="00480B8A" w:rsidP="00480B8A">
            <w:pPr>
              <w:rPr>
                <w:rFonts w:asciiTheme="majorEastAsia" w:eastAsiaTheme="majorEastAsia" w:hAnsiTheme="majorEastAsia"/>
                <w:szCs w:val="21"/>
              </w:rPr>
            </w:pPr>
            <w:r w:rsidRPr="00562253">
              <w:rPr>
                <w:rFonts w:asciiTheme="majorEastAsia" w:eastAsiaTheme="majorEastAsia" w:hAnsiTheme="majorEastAsia" w:hint="eastAsia"/>
                <w:szCs w:val="21"/>
              </w:rPr>
              <w:t>费用类型和记账科目对应关系</w:t>
            </w:r>
          </w:p>
          <w:p w:rsidR="0008224A" w:rsidRPr="00562253" w:rsidRDefault="00480B8A" w:rsidP="00480B8A">
            <w:pPr>
              <w:rPr>
                <w:rFonts w:asciiTheme="majorEastAsia" w:eastAsiaTheme="majorEastAsia" w:hAnsiTheme="majorEastAsia"/>
                <w:szCs w:val="21"/>
              </w:rPr>
            </w:pPr>
            <w:r w:rsidRPr="00562253">
              <w:rPr>
                <w:rFonts w:asciiTheme="majorEastAsia" w:eastAsiaTheme="majorEastAsia" w:hAnsiTheme="majorEastAsia" w:hint="eastAsia"/>
                <w:szCs w:val="21"/>
              </w:rPr>
              <w:t>上传的附件可以在附件清单页签查看</w:t>
            </w:r>
          </w:p>
        </w:tc>
      </w:tr>
      <w:tr w:rsidR="0008224A" w:rsidRPr="00562253" w:rsidTr="00FE6E97">
        <w:tc>
          <w:tcPr>
            <w:tcW w:w="605" w:type="pct"/>
            <w:vMerge/>
            <w:vAlign w:val="center"/>
          </w:tcPr>
          <w:p w:rsidR="0008224A" w:rsidRPr="00562253" w:rsidRDefault="0008224A" w:rsidP="003F0ADC">
            <w:pPr>
              <w:rPr>
                <w:rFonts w:asciiTheme="majorEastAsia" w:eastAsiaTheme="majorEastAsia" w:hAnsiTheme="majorEastAsia"/>
                <w:szCs w:val="21"/>
              </w:rPr>
            </w:pPr>
          </w:p>
        </w:tc>
        <w:tc>
          <w:tcPr>
            <w:tcW w:w="563" w:type="pct"/>
            <w:vAlign w:val="center"/>
          </w:tcPr>
          <w:p w:rsidR="0008224A" w:rsidRPr="00562253" w:rsidRDefault="0008224A" w:rsidP="003F0ADC">
            <w:pPr>
              <w:rPr>
                <w:rFonts w:asciiTheme="majorEastAsia" w:eastAsiaTheme="majorEastAsia" w:hAnsiTheme="majorEastAsia"/>
                <w:szCs w:val="21"/>
              </w:rPr>
            </w:pPr>
            <w:r w:rsidRPr="00562253">
              <w:rPr>
                <w:rFonts w:asciiTheme="majorEastAsia" w:eastAsiaTheme="majorEastAsia" w:hAnsiTheme="majorEastAsia" w:hint="eastAsia"/>
                <w:szCs w:val="21"/>
              </w:rPr>
              <w:t>附件明细</w:t>
            </w:r>
          </w:p>
        </w:tc>
        <w:tc>
          <w:tcPr>
            <w:tcW w:w="1256" w:type="pct"/>
            <w:vAlign w:val="center"/>
          </w:tcPr>
          <w:p w:rsidR="0008224A" w:rsidRPr="00562253" w:rsidRDefault="0008224A" w:rsidP="00FA01B4">
            <w:pPr>
              <w:numPr>
                <w:ilvl w:val="0"/>
                <w:numId w:val="4"/>
              </w:numPr>
              <w:rPr>
                <w:rFonts w:asciiTheme="majorEastAsia" w:eastAsiaTheme="majorEastAsia" w:hAnsiTheme="majorEastAsia"/>
                <w:szCs w:val="21"/>
              </w:rPr>
            </w:pPr>
            <w:r w:rsidRPr="00562253">
              <w:rPr>
                <w:rFonts w:asciiTheme="majorEastAsia" w:eastAsiaTheme="majorEastAsia" w:hAnsiTheme="majorEastAsia" w:hint="eastAsia"/>
                <w:szCs w:val="21"/>
              </w:rPr>
              <w:t>上传科研项目相关的附件资料</w:t>
            </w:r>
          </w:p>
        </w:tc>
        <w:tc>
          <w:tcPr>
            <w:tcW w:w="2576" w:type="pct"/>
            <w:vAlign w:val="center"/>
          </w:tcPr>
          <w:p w:rsidR="00C0403E" w:rsidRPr="00562253" w:rsidRDefault="0008224A" w:rsidP="003F0ADC">
            <w:pPr>
              <w:rPr>
                <w:rFonts w:asciiTheme="majorEastAsia" w:eastAsiaTheme="majorEastAsia" w:hAnsiTheme="majorEastAsia"/>
                <w:szCs w:val="21"/>
              </w:rPr>
            </w:pPr>
            <w:r w:rsidRPr="00562253">
              <w:rPr>
                <w:rFonts w:asciiTheme="majorEastAsia" w:eastAsiaTheme="majorEastAsia" w:hAnsiTheme="majorEastAsia" w:hint="eastAsia"/>
                <w:szCs w:val="21"/>
              </w:rPr>
              <w:t>附件</w:t>
            </w:r>
            <w:r w:rsidR="00C0403E" w:rsidRPr="00562253">
              <w:rPr>
                <w:rFonts w:asciiTheme="majorEastAsia" w:eastAsiaTheme="majorEastAsia" w:hAnsiTheme="majorEastAsia" w:hint="eastAsia"/>
                <w:szCs w:val="21"/>
              </w:rPr>
              <w:t>查看，上传，删除</w:t>
            </w:r>
          </w:p>
          <w:p w:rsidR="0008224A" w:rsidRPr="00562253" w:rsidRDefault="008808DF" w:rsidP="003F0ADC">
            <w:pPr>
              <w:rPr>
                <w:rFonts w:asciiTheme="majorEastAsia" w:eastAsiaTheme="majorEastAsia" w:hAnsiTheme="majorEastAsia"/>
                <w:szCs w:val="21"/>
              </w:rPr>
            </w:pPr>
            <w:r w:rsidRPr="00562253">
              <w:rPr>
                <w:rFonts w:asciiTheme="majorEastAsia" w:eastAsiaTheme="majorEastAsia" w:hAnsiTheme="majorEastAsia" w:hint="eastAsia"/>
                <w:szCs w:val="21"/>
              </w:rPr>
              <w:t>附件</w:t>
            </w:r>
            <w:r w:rsidR="0008224A" w:rsidRPr="00562253">
              <w:rPr>
                <w:rFonts w:asciiTheme="majorEastAsia" w:eastAsiaTheme="majorEastAsia" w:hAnsiTheme="majorEastAsia" w:hint="eastAsia"/>
                <w:szCs w:val="21"/>
              </w:rPr>
              <w:t>下载</w:t>
            </w:r>
          </w:p>
        </w:tc>
      </w:tr>
      <w:tr w:rsidR="00DF1771" w:rsidRPr="00562253" w:rsidTr="00FE6E97">
        <w:tc>
          <w:tcPr>
            <w:tcW w:w="605" w:type="pct"/>
            <w:vMerge/>
            <w:vAlign w:val="center"/>
          </w:tcPr>
          <w:p w:rsidR="00DF1771" w:rsidRPr="00562253" w:rsidRDefault="00DF1771" w:rsidP="00DF1771">
            <w:pPr>
              <w:rPr>
                <w:rFonts w:asciiTheme="majorEastAsia" w:eastAsiaTheme="majorEastAsia" w:hAnsiTheme="majorEastAsia"/>
                <w:szCs w:val="21"/>
              </w:rPr>
            </w:pPr>
          </w:p>
        </w:tc>
        <w:tc>
          <w:tcPr>
            <w:tcW w:w="563" w:type="pct"/>
            <w:vAlign w:val="center"/>
          </w:tcPr>
          <w:p w:rsidR="00DF1771" w:rsidRPr="00562253" w:rsidRDefault="00DF1771" w:rsidP="00DF1771">
            <w:pPr>
              <w:rPr>
                <w:rFonts w:asciiTheme="majorEastAsia" w:eastAsiaTheme="majorEastAsia" w:hAnsiTheme="majorEastAsia"/>
                <w:szCs w:val="21"/>
              </w:rPr>
            </w:pPr>
            <w:r w:rsidRPr="00562253">
              <w:rPr>
                <w:rFonts w:asciiTheme="majorEastAsia" w:eastAsiaTheme="majorEastAsia" w:hAnsiTheme="majorEastAsia" w:hint="eastAsia"/>
                <w:szCs w:val="21"/>
              </w:rPr>
              <w:t>预算执行情况</w:t>
            </w:r>
          </w:p>
        </w:tc>
        <w:tc>
          <w:tcPr>
            <w:tcW w:w="1256" w:type="pct"/>
            <w:vAlign w:val="center"/>
          </w:tcPr>
          <w:p w:rsidR="00DF1771" w:rsidRPr="00562253" w:rsidRDefault="00DF1771" w:rsidP="00DF1771">
            <w:pPr>
              <w:numPr>
                <w:ilvl w:val="0"/>
                <w:numId w:val="4"/>
              </w:numPr>
              <w:rPr>
                <w:rFonts w:asciiTheme="majorEastAsia" w:eastAsiaTheme="majorEastAsia" w:hAnsiTheme="majorEastAsia"/>
                <w:szCs w:val="21"/>
              </w:rPr>
            </w:pPr>
            <w:r w:rsidRPr="00562253">
              <w:rPr>
                <w:rFonts w:asciiTheme="majorEastAsia" w:eastAsiaTheme="majorEastAsia" w:hAnsiTheme="majorEastAsia" w:hint="eastAsia"/>
                <w:szCs w:val="21"/>
              </w:rPr>
              <w:t>预算执行情况报表显示</w:t>
            </w:r>
          </w:p>
        </w:tc>
        <w:tc>
          <w:tcPr>
            <w:tcW w:w="2576" w:type="pct"/>
            <w:vAlign w:val="center"/>
          </w:tcPr>
          <w:p w:rsidR="00DF1771" w:rsidRPr="00562253" w:rsidRDefault="00DF1771" w:rsidP="00DF1771">
            <w:pPr>
              <w:rPr>
                <w:rFonts w:asciiTheme="majorEastAsia" w:eastAsiaTheme="majorEastAsia" w:hAnsiTheme="majorEastAsia"/>
                <w:szCs w:val="21"/>
              </w:rPr>
            </w:pPr>
            <w:r w:rsidRPr="00562253">
              <w:rPr>
                <w:rFonts w:asciiTheme="majorEastAsia" w:eastAsiaTheme="majorEastAsia" w:hAnsiTheme="majorEastAsia"/>
                <w:szCs w:val="21"/>
              </w:rPr>
              <w:t>显示预算、包干制、间接经费的可用、已用及余额情况</w:t>
            </w:r>
          </w:p>
        </w:tc>
      </w:tr>
      <w:tr w:rsidR="00DF1771" w:rsidRPr="00562253" w:rsidTr="00FE6E97">
        <w:tc>
          <w:tcPr>
            <w:tcW w:w="605" w:type="pct"/>
            <w:vMerge/>
            <w:vAlign w:val="center"/>
          </w:tcPr>
          <w:p w:rsidR="00DF1771" w:rsidRPr="00562253" w:rsidRDefault="00DF1771" w:rsidP="00DF1771">
            <w:pPr>
              <w:rPr>
                <w:rFonts w:asciiTheme="majorEastAsia" w:eastAsiaTheme="majorEastAsia" w:hAnsiTheme="majorEastAsia"/>
                <w:szCs w:val="21"/>
              </w:rPr>
            </w:pPr>
          </w:p>
        </w:tc>
        <w:tc>
          <w:tcPr>
            <w:tcW w:w="563" w:type="pct"/>
            <w:vAlign w:val="center"/>
          </w:tcPr>
          <w:p w:rsidR="00DF1771" w:rsidRPr="00562253" w:rsidRDefault="00DF1771" w:rsidP="00DF1771">
            <w:pPr>
              <w:rPr>
                <w:rFonts w:asciiTheme="majorEastAsia" w:eastAsiaTheme="majorEastAsia" w:hAnsiTheme="majorEastAsia"/>
                <w:szCs w:val="21"/>
              </w:rPr>
            </w:pPr>
            <w:r w:rsidRPr="00562253">
              <w:rPr>
                <w:rFonts w:asciiTheme="majorEastAsia" w:eastAsiaTheme="majorEastAsia" w:hAnsiTheme="majorEastAsia" w:hint="eastAsia"/>
                <w:szCs w:val="21"/>
              </w:rPr>
              <w:t>结题结转</w:t>
            </w:r>
          </w:p>
        </w:tc>
        <w:tc>
          <w:tcPr>
            <w:tcW w:w="1256" w:type="pct"/>
            <w:vAlign w:val="center"/>
          </w:tcPr>
          <w:p w:rsidR="00DF1771" w:rsidRPr="00562253" w:rsidRDefault="00DF1771" w:rsidP="00DF1771">
            <w:pPr>
              <w:numPr>
                <w:ilvl w:val="0"/>
                <w:numId w:val="4"/>
              </w:numPr>
              <w:rPr>
                <w:rFonts w:asciiTheme="majorEastAsia" w:eastAsiaTheme="majorEastAsia" w:hAnsiTheme="majorEastAsia"/>
                <w:szCs w:val="21"/>
              </w:rPr>
            </w:pPr>
            <w:r w:rsidRPr="00562253">
              <w:rPr>
                <w:rFonts w:asciiTheme="majorEastAsia" w:eastAsiaTheme="majorEastAsia" w:hAnsiTheme="majorEastAsia" w:hint="eastAsia"/>
                <w:szCs w:val="21"/>
              </w:rPr>
              <w:t>项目结题</w:t>
            </w:r>
          </w:p>
          <w:p w:rsidR="00DF1771" w:rsidRPr="00562253" w:rsidRDefault="00DF1771" w:rsidP="00DF1771">
            <w:pPr>
              <w:numPr>
                <w:ilvl w:val="0"/>
                <w:numId w:val="4"/>
              </w:numPr>
              <w:rPr>
                <w:rFonts w:asciiTheme="majorEastAsia" w:eastAsiaTheme="majorEastAsia" w:hAnsiTheme="majorEastAsia"/>
                <w:szCs w:val="21"/>
              </w:rPr>
            </w:pPr>
            <w:r w:rsidRPr="00562253">
              <w:rPr>
                <w:rFonts w:asciiTheme="majorEastAsia" w:eastAsiaTheme="majorEastAsia" w:hAnsiTheme="majorEastAsia" w:hint="eastAsia"/>
                <w:szCs w:val="21"/>
              </w:rPr>
              <w:t>决算</w:t>
            </w:r>
          </w:p>
          <w:p w:rsidR="00DF1771" w:rsidRPr="00562253" w:rsidRDefault="00DF1771" w:rsidP="00DF1771">
            <w:pPr>
              <w:numPr>
                <w:ilvl w:val="0"/>
                <w:numId w:val="4"/>
              </w:numPr>
              <w:rPr>
                <w:rFonts w:asciiTheme="majorEastAsia" w:eastAsiaTheme="majorEastAsia" w:hAnsiTheme="majorEastAsia"/>
                <w:szCs w:val="21"/>
              </w:rPr>
            </w:pPr>
            <w:r w:rsidRPr="00562253">
              <w:rPr>
                <w:rFonts w:asciiTheme="majorEastAsia" w:eastAsiaTheme="majorEastAsia" w:hAnsiTheme="majorEastAsia" w:hint="eastAsia"/>
                <w:szCs w:val="21"/>
              </w:rPr>
              <w:t>余额结转</w:t>
            </w:r>
          </w:p>
        </w:tc>
        <w:tc>
          <w:tcPr>
            <w:tcW w:w="2576" w:type="pct"/>
            <w:vAlign w:val="center"/>
          </w:tcPr>
          <w:p w:rsidR="00DF1771" w:rsidRPr="00562253" w:rsidRDefault="00DF1771" w:rsidP="00DF1771">
            <w:pPr>
              <w:rPr>
                <w:rFonts w:asciiTheme="majorEastAsia" w:eastAsiaTheme="majorEastAsia" w:hAnsiTheme="majorEastAsia"/>
                <w:szCs w:val="21"/>
              </w:rPr>
            </w:pPr>
            <w:r w:rsidRPr="00562253">
              <w:rPr>
                <w:rFonts w:asciiTheme="majorEastAsia" w:eastAsiaTheme="majorEastAsia" w:hAnsiTheme="majorEastAsia"/>
                <w:szCs w:val="21"/>
              </w:rPr>
              <w:t>先决算，后结题</w:t>
            </w:r>
          </w:p>
          <w:p w:rsidR="00DF1771" w:rsidRPr="00562253" w:rsidRDefault="00DF1771" w:rsidP="00DF1771">
            <w:pPr>
              <w:rPr>
                <w:rFonts w:asciiTheme="majorEastAsia" w:eastAsiaTheme="majorEastAsia" w:hAnsiTheme="majorEastAsia"/>
                <w:szCs w:val="21"/>
              </w:rPr>
            </w:pPr>
            <w:r w:rsidRPr="00562253">
              <w:rPr>
                <w:rFonts w:asciiTheme="majorEastAsia" w:eastAsiaTheme="majorEastAsia" w:hAnsiTheme="majorEastAsia" w:hint="eastAsia"/>
                <w:szCs w:val="21"/>
              </w:rPr>
              <w:t>余额结转：参考当前项目新生成一个项目</w:t>
            </w:r>
          </w:p>
        </w:tc>
      </w:tr>
      <w:tr w:rsidR="00DF1771" w:rsidRPr="00562253" w:rsidTr="00FE6E97">
        <w:tc>
          <w:tcPr>
            <w:tcW w:w="605" w:type="pct"/>
            <w:vMerge/>
            <w:vAlign w:val="center"/>
          </w:tcPr>
          <w:p w:rsidR="00DF1771" w:rsidRPr="00562253" w:rsidRDefault="00DF1771" w:rsidP="00DF1771">
            <w:pPr>
              <w:rPr>
                <w:rFonts w:asciiTheme="majorEastAsia" w:eastAsiaTheme="majorEastAsia" w:hAnsiTheme="majorEastAsia"/>
                <w:szCs w:val="21"/>
              </w:rPr>
            </w:pPr>
          </w:p>
        </w:tc>
        <w:tc>
          <w:tcPr>
            <w:tcW w:w="563" w:type="pct"/>
            <w:vAlign w:val="center"/>
          </w:tcPr>
          <w:p w:rsidR="00DF1771" w:rsidRPr="00562253" w:rsidRDefault="00DF1771" w:rsidP="00DF1771">
            <w:pPr>
              <w:rPr>
                <w:rFonts w:asciiTheme="majorEastAsia" w:eastAsiaTheme="majorEastAsia" w:hAnsiTheme="majorEastAsia"/>
                <w:szCs w:val="21"/>
              </w:rPr>
            </w:pPr>
            <w:r w:rsidRPr="00562253">
              <w:rPr>
                <w:rFonts w:asciiTheme="majorEastAsia" w:eastAsiaTheme="majorEastAsia" w:hAnsiTheme="majorEastAsia" w:hint="eastAsia"/>
                <w:szCs w:val="21"/>
              </w:rPr>
              <w:t>权限管控</w:t>
            </w:r>
          </w:p>
        </w:tc>
        <w:tc>
          <w:tcPr>
            <w:tcW w:w="1256" w:type="pct"/>
            <w:vAlign w:val="center"/>
          </w:tcPr>
          <w:p w:rsidR="00DF1771" w:rsidRPr="00562253" w:rsidRDefault="00DF1771" w:rsidP="00DF1771">
            <w:pPr>
              <w:numPr>
                <w:ilvl w:val="0"/>
                <w:numId w:val="4"/>
              </w:numPr>
              <w:rPr>
                <w:rFonts w:asciiTheme="majorEastAsia" w:eastAsiaTheme="majorEastAsia" w:hAnsiTheme="majorEastAsia"/>
                <w:szCs w:val="21"/>
              </w:rPr>
            </w:pPr>
            <w:r w:rsidRPr="00562253">
              <w:rPr>
                <w:rFonts w:asciiTheme="majorEastAsia" w:eastAsiaTheme="majorEastAsia" w:hAnsiTheme="majorEastAsia" w:hint="eastAsia"/>
                <w:szCs w:val="21"/>
              </w:rPr>
              <w:t>项目基本数据，由科教维护</w:t>
            </w:r>
          </w:p>
          <w:p w:rsidR="00DF1771" w:rsidRPr="00562253" w:rsidRDefault="00DF1771" w:rsidP="00DF1771">
            <w:pPr>
              <w:numPr>
                <w:ilvl w:val="0"/>
                <w:numId w:val="4"/>
              </w:numPr>
              <w:rPr>
                <w:rFonts w:asciiTheme="majorEastAsia" w:eastAsiaTheme="majorEastAsia" w:hAnsiTheme="majorEastAsia"/>
                <w:szCs w:val="21"/>
              </w:rPr>
            </w:pPr>
            <w:r w:rsidRPr="00562253">
              <w:rPr>
                <w:rFonts w:asciiTheme="majorEastAsia" w:eastAsiaTheme="majorEastAsia" w:hAnsiTheme="majorEastAsia" w:hint="eastAsia"/>
                <w:szCs w:val="21"/>
              </w:rPr>
              <w:t>记账相关信息，由财务维护</w:t>
            </w:r>
          </w:p>
          <w:p w:rsidR="00DF1771" w:rsidRPr="00562253" w:rsidRDefault="00DF1771" w:rsidP="00DF1771">
            <w:pPr>
              <w:numPr>
                <w:ilvl w:val="0"/>
                <w:numId w:val="4"/>
              </w:numPr>
              <w:rPr>
                <w:rFonts w:asciiTheme="majorEastAsia" w:eastAsiaTheme="majorEastAsia" w:hAnsiTheme="majorEastAsia"/>
                <w:szCs w:val="21"/>
              </w:rPr>
            </w:pPr>
            <w:r w:rsidRPr="00562253">
              <w:rPr>
                <w:rFonts w:asciiTheme="majorEastAsia" w:eastAsiaTheme="majorEastAsia" w:hAnsiTheme="majorEastAsia" w:hint="eastAsia"/>
                <w:szCs w:val="21"/>
              </w:rPr>
              <w:t>预算录入&amp;支出明细&amp;附件上传，由项目负责人维护</w:t>
            </w:r>
          </w:p>
          <w:p w:rsidR="00DF1771" w:rsidRPr="00562253" w:rsidRDefault="00DF1771" w:rsidP="00DF1771">
            <w:pPr>
              <w:numPr>
                <w:ilvl w:val="0"/>
                <w:numId w:val="4"/>
              </w:numPr>
              <w:rPr>
                <w:rFonts w:asciiTheme="majorEastAsia" w:eastAsiaTheme="majorEastAsia" w:hAnsiTheme="majorEastAsia"/>
                <w:szCs w:val="21"/>
              </w:rPr>
            </w:pPr>
            <w:r w:rsidRPr="00562253">
              <w:rPr>
                <w:rFonts w:asciiTheme="majorEastAsia" w:eastAsiaTheme="majorEastAsia" w:hAnsiTheme="majorEastAsia" w:hint="eastAsia"/>
                <w:szCs w:val="21"/>
              </w:rPr>
              <w:t>已记账的收入/支出，不能更改</w:t>
            </w:r>
          </w:p>
          <w:p w:rsidR="00DF1771" w:rsidRPr="00562253" w:rsidRDefault="00DF1771" w:rsidP="00DF1771">
            <w:pPr>
              <w:numPr>
                <w:ilvl w:val="0"/>
                <w:numId w:val="4"/>
              </w:numPr>
              <w:rPr>
                <w:rFonts w:asciiTheme="majorEastAsia" w:eastAsiaTheme="majorEastAsia" w:hAnsiTheme="majorEastAsia"/>
                <w:szCs w:val="21"/>
              </w:rPr>
            </w:pPr>
            <w:r w:rsidRPr="00562253">
              <w:rPr>
                <w:rFonts w:asciiTheme="majorEastAsia" w:eastAsiaTheme="majorEastAsia" w:hAnsiTheme="majorEastAsia" w:hint="eastAsia"/>
                <w:szCs w:val="21"/>
              </w:rPr>
              <w:t>项目负责人只能查询自己相关的项目</w:t>
            </w:r>
          </w:p>
        </w:tc>
        <w:tc>
          <w:tcPr>
            <w:tcW w:w="2576" w:type="pct"/>
            <w:vAlign w:val="center"/>
          </w:tcPr>
          <w:p w:rsidR="00DF1771" w:rsidRPr="00562253" w:rsidRDefault="00DF1771" w:rsidP="00DF1771">
            <w:pPr>
              <w:rPr>
                <w:rFonts w:asciiTheme="majorEastAsia" w:eastAsiaTheme="majorEastAsia" w:hAnsiTheme="majorEastAsia"/>
                <w:szCs w:val="21"/>
              </w:rPr>
            </w:pPr>
            <w:r w:rsidRPr="00562253">
              <w:rPr>
                <w:rFonts w:asciiTheme="majorEastAsia" w:eastAsiaTheme="majorEastAsia" w:hAnsiTheme="majorEastAsia" w:hint="eastAsia"/>
                <w:szCs w:val="21"/>
              </w:rPr>
              <w:t>新建项目维护，由科教维护</w:t>
            </w:r>
          </w:p>
          <w:p w:rsidR="00DF1771" w:rsidRPr="00562253" w:rsidRDefault="00DF1771" w:rsidP="00DF1771">
            <w:pPr>
              <w:rPr>
                <w:rFonts w:asciiTheme="majorEastAsia" w:eastAsiaTheme="majorEastAsia" w:hAnsiTheme="majorEastAsia"/>
                <w:szCs w:val="21"/>
              </w:rPr>
            </w:pPr>
            <w:r w:rsidRPr="00562253">
              <w:rPr>
                <w:rFonts w:asciiTheme="majorEastAsia" w:eastAsiaTheme="majorEastAsia" w:hAnsiTheme="majorEastAsia" w:hint="eastAsia"/>
                <w:szCs w:val="21"/>
              </w:rPr>
              <w:t>内部订单创建，由财务维护</w:t>
            </w:r>
          </w:p>
          <w:p w:rsidR="00DF1771" w:rsidRPr="00562253" w:rsidRDefault="00DF1771" w:rsidP="00DF1771">
            <w:pPr>
              <w:rPr>
                <w:rFonts w:asciiTheme="majorEastAsia" w:eastAsiaTheme="majorEastAsia" w:hAnsiTheme="majorEastAsia"/>
                <w:szCs w:val="21"/>
              </w:rPr>
            </w:pPr>
            <w:r w:rsidRPr="00562253">
              <w:rPr>
                <w:rFonts w:asciiTheme="majorEastAsia" w:eastAsiaTheme="majorEastAsia" w:hAnsiTheme="majorEastAsia" w:hint="eastAsia"/>
                <w:szCs w:val="21"/>
              </w:rPr>
              <w:t>预算计划，项目负责人录入/调整，科教/财务审核</w:t>
            </w:r>
          </w:p>
          <w:p w:rsidR="00DF1771" w:rsidRPr="00562253" w:rsidRDefault="00DF1771" w:rsidP="00DF1771">
            <w:pPr>
              <w:rPr>
                <w:rFonts w:asciiTheme="majorEastAsia" w:eastAsiaTheme="majorEastAsia" w:hAnsiTheme="majorEastAsia"/>
                <w:szCs w:val="21"/>
              </w:rPr>
            </w:pPr>
            <w:r w:rsidRPr="00562253">
              <w:rPr>
                <w:rFonts w:asciiTheme="majorEastAsia" w:eastAsiaTheme="majorEastAsia" w:hAnsiTheme="majorEastAsia" w:hint="eastAsia"/>
                <w:szCs w:val="21"/>
              </w:rPr>
              <w:t>收入明细-</w:t>
            </w:r>
            <w:r w:rsidRPr="00562253">
              <w:rPr>
                <w:rFonts w:asciiTheme="majorEastAsia" w:eastAsiaTheme="majorEastAsia" w:hAnsiTheme="majorEastAsia"/>
                <w:szCs w:val="21"/>
              </w:rPr>
              <w:t>-</w:t>
            </w:r>
            <w:r w:rsidRPr="00562253">
              <w:rPr>
                <w:rFonts w:asciiTheme="majorEastAsia" w:eastAsiaTheme="majorEastAsia" w:hAnsiTheme="majorEastAsia" w:hint="eastAsia"/>
                <w:szCs w:val="21"/>
              </w:rPr>
              <w:t>科教录入自筹部分，财务录入财政/科教部分</w:t>
            </w:r>
          </w:p>
          <w:p w:rsidR="00DF1771" w:rsidRPr="00562253" w:rsidRDefault="00DF1771" w:rsidP="00DF1771">
            <w:pPr>
              <w:rPr>
                <w:rFonts w:asciiTheme="majorEastAsia" w:eastAsiaTheme="majorEastAsia" w:hAnsiTheme="majorEastAsia"/>
                <w:szCs w:val="21"/>
              </w:rPr>
            </w:pPr>
            <w:r w:rsidRPr="00562253">
              <w:rPr>
                <w:rFonts w:asciiTheme="majorEastAsia" w:eastAsiaTheme="majorEastAsia" w:hAnsiTheme="majorEastAsia" w:hint="eastAsia"/>
                <w:szCs w:val="21"/>
              </w:rPr>
              <w:t>支出明细-</w:t>
            </w:r>
            <w:r w:rsidRPr="00562253">
              <w:rPr>
                <w:rFonts w:asciiTheme="majorEastAsia" w:eastAsiaTheme="majorEastAsia" w:hAnsiTheme="majorEastAsia"/>
                <w:szCs w:val="21"/>
              </w:rPr>
              <w:t>-</w:t>
            </w:r>
            <w:r w:rsidRPr="00562253">
              <w:rPr>
                <w:rFonts w:asciiTheme="majorEastAsia" w:eastAsiaTheme="majorEastAsia" w:hAnsiTheme="majorEastAsia" w:hint="eastAsia"/>
                <w:szCs w:val="21"/>
              </w:rPr>
              <w:t>科教/财务审批，财务记账</w:t>
            </w:r>
          </w:p>
        </w:tc>
      </w:tr>
      <w:tr w:rsidR="00DF1771" w:rsidRPr="00562253" w:rsidTr="00FE6E97">
        <w:tc>
          <w:tcPr>
            <w:tcW w:w="605" w:type="pct"/>
            <w:vMerge/>
            <w:vAlign w:val="center"/>
          </w:tcPr>
          <w:p w:rsidR="00DF1771" w:rsidRPr="00562253" w:rsidRDefault="00DF1771" w:rsidP="00DF1771">
            <w:pPr>
              <w:rPr>
                <w:rFonts w:asciiTheme="majorEastAsia" w:eastAsiaTheme="majorEastAsia" w:hAnsiTheme="majorEastAsia"/>
                <w:szCs w:val="21"/>
              </w:rPr>
            </w:pPr>
          </w:p>
        </w:tc>
        <w:tc>
          <w:tcPr>
            <w:tcW w:w="563" w:type="pct"/>
            <w:vAlign w:val="center"/>
          </w:tcPr>
          <w:p w:rsidR="00DF1771" w:rsidRPr="00562253" w:rsidRDefault="00DF1771" w:rsidP="00DF1771">
            <w:pPr>
              <w:rPr>
                <w:rFonts w:asciiTheme="majorEastAsia" w:eastAsiaTheme="majorEastAsia" w:hAnsiTheme="majorEastAsia"/>
                <w:szCs w:val="21"/>
              </w:rPr>
            </w:pPr>
            <w:r w:rsidRPr="00562253">
              <w:rPr>
                <w:rFonts w:asciiTheme="majorEastAsia" w:eastAsiaTheme="majorEastAsia" w:hAnsiTheme="majorEastAsia" w:hint="eastAsia"/>
                <w:szCs w:val="21"/>
              </w:rPr>
              <w:t>更改日志</w:t>
            </w:r>
          </w:p>
        </w:tc>
        <w:tc>
          <w:tcPr>
            <w:tcW w:w="1256" w:type="pct"/>
            <w:vAlign w:val="center"/>
          </w:tcPr>
          <w:p w:rsidR="00DF1771" w:rsidRPr="00562253" w:rsidRDefault="00DF1771" w:rsidP="00DF1771">
            <w:pPr>
              <w:numPr>
                <w:ilvl w:val="0"/>
                <w:numId w:val="4"/>
              </w:numPr>
              <w:rPr>
                <w:rFonts w:asciiTheme="majorEastAsia" w:eastAsiaTheme="majorEastAsia" w:hAnsiTheme="majorEastAsia"/>
                <w:szCs w:val="21"/>
              </w:rPr>
            </w:pPr>
            <w:r w:rsidRPr="00562253">
              <w:rPr>
                <w:rFonts w:asciiTheme="majorEastAsia" w:eastAsiaTheme="majorEastAsia" w:hAnsiTheme="majorEastAsia" w:hint="eastAsia"/>
                <w:szCs w:val="21"/>
              </w:rPr>
              <w:t>查询用户的更改记录</w:t>
            </w:r>
          </w:p>
        </w:tc>
        <w:tc>
          <w:tcPr>
            <w:tcW w:w="2576" w:type="pct"/>
            <w:vAlign w:val="center"/>
          </w:tcPr>
          <w:p w:rsidR="00DF1771" w:rsidRPr="00460541" w:rsidRDefault="00DF1771" w:rsidP="00B853B3">
            <w:pPr>
              <w:rPr>
                <w:rFonts w:asciiTheme="majorEastAsia" w:eastAsiaTheme="majorEastAsia" w:hAnsiTheme="majorEastAsia"/>
                <w:szCs w:val="21"/>
              </w:rPr>
            </w:pPr>
            <w:r w:rsidRPr="00460541">
              <w:rPr>
                <w:rFonts w:asciiTheme="majorEastAsia" w:eastAsiaTheme="majorEastAsia" w:hAnsiTheme="majorEastAsia" w:hint="eastAsia"/>
                <w:szCs w:val="21"/>
              </w:rPr>
              <w:t>可以查询数据更改的账号、日期、更改前后的具体内容，以便于数据追溯</w:t>
            </w:r>
          </w:p>
        </w:tc>
      </w:tr>
      <w:tr w:rsidR="00DF1771" w:rsidRPr="00562253" w:rsidTr="00FE6E97">
        <w:tc>
          <w:tcPr>
            <w:tcW w:w="605" w:type="pct"/>
            <w:vMerge/>
            <w:vAlign w:val="center"/>
          </w:tcPr>
          <w:p w:rsidR="00DF1771" w:rsidRPr="00562253" w:rsidRDefault="00DF1771" w:rsidP="00DF1771">
            <w:pPr>
              <w:rPr>
                <w:rFonts w:asciiTheme="majorEastAsia" w:eastAsiaTheme="majorEastAsia" w:hAnsiTheme="majorEastAsia"/>
                <w:szCs w:val="21"/>
              </w:rPr>
            </w:pPr>
          </w:p>
        </w:tc>
        <w:tc>
          <w:tcPr>
            <w:tcW w:w="563" w:type="pct"/>
            <w:vAlign w:val="center"/>
          </w:tcPr>
          <w:p w:rsidR="00DF1771" w:rsidRPr="00562253" w:rsidRDefault="00DF1771" w:rsidP="00DF1771">
            <w:pPr>
              <w:rPr>
                <w:rFonts w:asciiTheme="majorEastAsia" w:eastAsiaTheme="majorEastAsia" w:hAnsiTheme="majorEastAsia"/>
                <w:szCs w:val="21"/>
              </w:rPr>
            </w:pPr>
            <w:r w:rsidRPr="00562253">
              <w:rPr>
                <w:rFonts w:asciiTheme="majorEastAsia" w:eastAsiaTheme="majorEastAsia" w:hAnsiTheme="majorEastAsia" w:hint="eastAsia"/>
                <w:szCs w:val="21"/>
              </w:rPr>
              <w:t>期初数据导入</w:t>
            </w:r>
          </w:p>
        </w:tc>
        <w:tc>
          <w:tcPr>
            <w:tcW w:w="1256" w:type="pct"/>
            <w:vAlign w:val="center"/>
          </w:tcPr>
          <w:p w:rsidR="00DF1771" w:rsidRPr="00562253" w:rsidRDefault="00DF1771" w:rsidP="00DF1771">
            <w:pPr>
              <w:numPr>
                <w:ilvl w:val="0"/>
                <w:numId w:val="4"/>
              </w:numPr>
              <w:rPr>
                <w:rFonts w:asciiTheme="majorEastAsia" w:eastAsiaTheme="majorEastAsia" w:hAnsiTheme="majorEastAsia"/>
                <w:szCs w:val="21"/>
              </w:rPr>
            </w:pPr>
            <w:r w:rsidRPr="00562253">
              <w:rPr>
                <w:rFonts w:asciiTheme="majorEastAsia" w:eastAsiaTheme="majorEastAsia" w:hAnsiTheme="majorEastAsia" w:hint="eastAsia"/>
                <w:szCs w:val="21"/>
              </w:rPr>
              <w:t>项目基本资料导入</w:t>
            </w:r>
          </w:p>
          <w:p w:rsidR="00DF1771" w:rsidRPr="00562253" w:rsidRDefault="00DF1771" w:rsidP="00DF1771">
            <w:pPr>
              <w:numPr>
                <w:ilvl w:val="0"/>
                <w:numId w:val="4"/>
              </w:numPr>
              <w:rPr>
                <w:rFonts w:asciiTheme="majorEastAsia" w:eastAsiaTheme="majorEastAsia" w:hAnsiTheme="majorEastAsia"/>
                <w:szCs w:val="21"/>
              </w:rPr>
            </w:pPr>
            <w:r w:rsidRPr="00562253">
              <w:rPr>
                <w:rFonts w:asciiTheme="majorEastAsia" w:eastAsiaTheme="majorEastAsia" w:hAnsiTheme="majorEastAsia" w:hint="eastAsia"/>
                <w:szCs w:val="21"/>
              </w:rPr>
              <w:t>支出明细数据导入</w:t>
            </w:r>
          </w:p>
        </w:tc>
        <w:tc>
          <w:tcPr>
            <w:tcW w:w="2576" w:type="pct"/>
            <w:vAlign w:val="center"/>
          </w:tcPr>
          <w:p w:rsidR="00DF1771" w:rsidRPr="00460541" w:rsidRDefault="00DF1771" w:rsidP="00B853B3">
            <w:pPr>
              <w:rPr>
                <w:rFonts w:asciiTheme="majorEastAsia" w:eastAsiaTheme="majorEastAsia" w:hAnsiTheme="majorEastAsia"/>
                <w:szCs w:val="21"/>
              </w:rPr>
            </w:pPr>
            <w:r w:rsidRPr="00460541">
              <w:rPr>
                <w:rFonts w:asciiTheme="majorEastAsia" w:eastAsiaTheme="majorEastAsia" w:hAnsiTheme="majorEastAsia" w:hint="eastAsia"/>
                <w:szCs w:val="21"/>
              </w:rPr>
              <w:t>期初数据导入之后要做好权限管控</w:t>
            </w:r>
          </w:p>
          <w:p w:rsidR="00DF1771" w:rsidRPr="00460541" w:rsidRDefault="00DF1771" w:rsidP="00B853B3">
            <w:pPr>
              <w:rPr>
                <w:rFonts w:asciiTheme="majorEastAsia" w:eastAsiaTheme="majorEastAsia" w:hAnsiTheme="majorEastAsia"/>
                <w:szCs w:val="21"/>
              </w:rPr>
            </w:pPr>
            <w:r w:rsidRPr="00460541">
              <w:rPr>
                <w:rFonts w:asciiTheme="majorEastAsia" w:eastAsiaTheme="majorEastAsia" w:hAnsiTheme="majorEastAsia" w:hint="eastAsia"/>
                <w:szCs w:val="21"/>
              </w:rPr>
              <w:t>对于导入的支出明细，项目负责人不能更改经费来源、金额等与财务记账有关的信息。</w:t>
            </w:r>
          </w:p>
          <w:p w:rsidR="00DF1771" w:rsidRPr="00460541" w:rsidRDefault="00DF1771" w:rsidP="00B853B3">
            <w:pPr>
              <w:rPr>
                <w:rFonts w:asciiTheme="majorEastAsia" w:eastAsiaTheme="majorEastAsia" w:hAnsiTheme="majorEastAsia"/>
                <w:szCs w:val="21"/>
              </w:rPr>
            </w:pPr>
            <w:r w:rsidRPr="00460541">
              <w:rPr>
                <w:rFonts w:asciiTheme="majorEastAsia" w:eastAsiaTheme="majorEastAsia" w:hAnsiTheme="majorEastAsia" w:hint="eastAsia"/>
                <w:szCs w:val="21"/>
              </w:rPr>
              <w:t>项目负责人需要补充开支类别等信息，然后科教和财务再次对导入的数据进行审核</w:t>
            </w:r>
          </w:p>
        </w:tc>
      </w:tr>
      <w:tr w:rsidR="001E05C9" w:rsidRPr="00562253" w:rsidTr="00FE6E97">
        <w:tc>
          <w:tcPr>
            <w:tcW w:w="605" w:type="pct"/>
            <w:vMerge/>
            <w:vAlign w:val="center"/>
          </w:tcPr>
          <w:p w:rsidR="001E05C9" w:rsidRPr="00562253" w:rsidRDefault="001E05C9" w:rsidP="001E05C9">
            <w:pPr>
              <w:rPr>
                <w:rFonts w:asciiTheme="majorEastAsia" w:eastAsiaTheme="majorEastAsia" w:hAnsiTheme="majorEastAsia"/>
                <w:szCs w:val="21"/>
              </w:rPr>
            </w:pPr>
          </w:p>
        </w:tc>
        <w:tc>
          <w:tcPr>
            <w:tcW w:w="563" w:type="pct"/>
            <w:vAlign w:val="center"/>
          </w:tcPr>
          <w:p w:rsidR="001E05C9" w:rsidRPr="00562253" w:rsidRDefault="001E05C9" w:rsidP="001E05C9">
            <w:pPr>
              <w:rPr>
                <w:rFonts w:asciiTheme="majorEastAsia" w:eastAsiaTheme="majorEastAsia" w:hAnsiTheme="majorEastAsia"/>
                <w:szCs w:val="21"/>
              </w:rPr>
            </w:pPr>
            <w:r w:rsidRPr="00562253">
              <w:rPr>
                <w:rFonts w:asciiTheme="majorEastAsia" w:eastAsiaTheme="majorEastAsia" w:hAnsiTheme="majorEastAsia" w:hint="eastAsia"/>
                <w:szCs w:val="21"/>
              </w:rPr>
              <w:t>下载收支</w:t>
            </w:r>
          </w:p>
        </w:tc>
        <w:tc>
          <w:tcPr>
            <w:tcW w:w="1256" w:type="pct"/>
            <w:vAlign w:val="center"/>
          </w:tcPr>
          <w:p w:rsidR="001E05C9" w:rsidRPr="00562253" w:rsidRDefault="001E05C9" w:rsidP="001E05C9">
            <w:pPr>
              <w:numPr>
                <w:ilvl w:val="0"/>
                <w:numId w:val="4"/>
              </w:numPr>
              <w:rPr>
                <w:rFonts w:asciiTheme="majorEastAsia" w:eastAsiaTheme="majorEastAsia" w:hAnsiTheme="majorEastAsia"/>
                <w:szCs w:val="21"/>
              </w:rPr>
            </w:pPr>
            <w:r w:rsidRPr="00562253">
              <w:rPr>
                <w:rFonts w:asciiTheme="majorEastAsia" w:eastAsiaTheme="majorEastAsia" w:hAnsiTheme="majorEastAsia" w:hint="eastAsia"/>
                <w:szCs w:val="21"/>
              </w:rPr>
              <w:t>下载已经有会计凭证的收入和支出</w:t>
            </w:r>
          </w:p>
        </w:tc>
        <w:tc>
          <w:tcPr>
            <w:tcW w:w="2576" w:type="pct"/>
            <w:vAlign w:val="center"/>
          </w:tcPr>
          <w:p w:rsidR="001E05C9" w:rsidRPr="00562253" w:rsidRDefault="001E05C9" w:rsidP="001E05C9">
            <w:pPr>
              <w:rPr>
                <w:rFonts w:asciiTheme="majorEastAsia" w:eastAsiaTheme="majorEastAsia" w:hAnsiTheme="majorEastAsia"/>
                <w:szCs w:val="21"/>
              </w:rPr>
            </w:pPr>
            <w:r w:rsidRPr="00562253">
              <w:rPr>
                <w:rFonts w:asciiTheme="majorEastAsia" w:eastAsiaTheme="majorEastAsia" w:hAnsiTheme="majorEastAsia"/>
                <w:szCs w:val="21"/>
              </w:rPr>
              <w:t>按提供的模板格式导出</w:t>
            </w:r>
          </w:p>
        </w:tc>
      </w:tr>
      <w:tr w:rsidR="00DF1771" w:rsidRPr="00562253" w:rsidTr="00FE6E97">
        <w:tc>
          <w:tcPr>
            <w:tcW w:w="605" w:type="pct"/>
            <w:vMerge/>
            <w:vAlign w:val="center"/>
          </w:tcPr>
          <w:p w:rsidR="00DF1771" w:rsidRPr="00562253" w:rsidRDefault="00DF1771" w:rsidP="00DF1771">
            <w:pPr>
              <w:rPr>
                <w:rFonts w:asciiTheme="majorEastAsia" w:eastAsiaTheme="majorEastAsia" w:hAnsiTheme="majorEastAsia"/>
                <w:szCs w:val="21"/>
              </w:rPr>
            </w:pPr>
          </w:p>
        </w:tc>
        <w:tc>
          <w:tcPr>
            <w:tcW w:w="563" w:type="pct"/>
            <w:vAlign w:val="center"/>
          </w:tcPr>
          <w:p w:rsidR="00DF1771" w:rsidRPr="00562253" w:rsidRDefault="00DF1771" w:rsidP="00DF1771">
            <w:pPr>
              <w:rPr>
                <w:rFonts w:asciiTheme="majorEastAsia" w:eastAsiaTheme="majorEastAsia" w:hAnsiTheme="majorEastAsia"/>
                <w:szCs w:val="21"/>
              </w:rPr>
            </w:pPr>
            <w:r w:rsidRPr="00562253">
              <w:rPr>
                <w:rFonts w:asciiTheme="majorEastAsia" w:eastAsiaTheme="majorEastAsia" w:hAnsiTheme="majorEastAsia" w:hint="eastAsia"/>
                <w:szCs w:val="21"/>
              </w:rPr>
              <w:t>报表</w:t>
            </w:r>
          </w:p>
        </w:tc>
        <w:tc>
          <w:tcPr>
            <w:tcW w:w="1256" w:type="pct"/>
            <w:vAlign w:val="center"/>
          </w:tcPr>
          <w:p w:rsidR="00DF1771" w:rsidRPr="00562253" w:rsidRDefault="00DF1771" w:rsidP="00DF1771">
            <w:pPr>
              <w:numPr>
                <w:ilvl w:val="0"/>
                <w:numId w:val="4"/>
              </w:numPr>
              <w:rPr>
                <w:rFonts w:asciiTheme="majorEastAsia" w:eastAsiaTheme="majorEastAsia" w:hAnsiTheme="majorEastAsia"/>
                <w:szCs w:val="21"/>
              </w:rPr>
            </w:pPr>
            <w:r w:rsidRPr="00562253">
              <w:rPr>
                <w:rFonts w:asciiTheme="majorEastAsia" w:eastAsiaTheme="majorEastAsia" w:hAnsiTheme="majorEastAsia" w:hint="eastAsia"/>
                <w:szCs w:val="21"/>
              </w:rPr>
              <w:t>报表</w:t>
            </w:r>
          </w:p>
        </w:tc>
        <w:tc>
          <w:tcPr>
            <w:tcW w:w="2576" w:type="pct"/>
            <w:vAlign w:val="center"/>
          </w:tcPr>
          <w:p w:rsidR="00DF1771" w:rsidRPr="00B853B3" w:rsidRDefault="00DF1771" w:rsidP="00B853B3">
            <w:pPr>
              <w:rPr>
                <w:rFonts w:asciiTheme="majorEastAsia" w:eastAsiaTheme="majorEastAsia" w:hAnsiTheme="majorEastAsia"/>
                <w:szCs w:val="21"/>
              </w:rPr>
            </w:pPr>
            <w:r w:rsidRPr="00B853B3">
              <w:rPr>
                <w:rFonts w:asciiTheme="majorEastAsia" w:eastAsiaTheme="majorEastAsia" w:hAnsiTheme="majorEastAsia" w:hint="eastAsia"/>
                <w:szCs w:val="21"/>
              </w:rPr>
              <w:t>开发便于科研分析管理的报表</w:t>
            </w:r>
          </w:p>
          <w:p w:rsidR="00DF1771" w:rsidRPr="00B853B3" w:rsidRDefault="00DF1771" w:rsidP="00B853B3">
            <w:pPr>
              <w:rPr>
                <w:rFonts w:asciiTheme="majorEastAsia" w:eastAsiaTheme="majorEastAsia" w:hAnsiTheme="majorEastAsia"/>
                <w:szCs w:val="21"/>
              </w:rPr>
            </w:pPr>
            <w:r w:rsidRPr="00B853B3">
              <w:rPr>
                <w:rFonts w:asciiTheme="majorEastAsia" w:eastAsiaTheme="majorEastAsia" w:hAnsiTheme="majorEastAsia" w:hint="eastAsia"/>
                <w:szCs w:val="21"/>
              </w:rPr>
              <w:t>科研资料查询报表：基础信息、预算计划、收入明细、支出明细、附件</w:t>
            </w:r>
          </w:p>
          <w:p w:rsidR="00DF1771" w:rsidRPr="00B853B3" w:rsidRDefault="00DF1771" w:rsidP="00B853B3">
            <w:pPr>
              <w:rPr>
                <w:rFonts w:asciiTheme="majorEastAsia" w:eastAsiaTheme="majorEastAsia" w:hAnsiTheme="majorEastAsia"/>
                <w:szCs w:val="21"/>
              </w:rPr>
            </w:pPr>
            <w:r w:rsidRPr="00B853B3">
              <w:rPr>
                <w:rFonts w:asciiTheme="majorEastAsia" w:eastAsiaTheme="majorEastAsia" w:hAnsiTheme="majorEastAsia" w:hint="eastAsia"/>
                <w:szCs w:val="21"/>
              </w:rPr>
              <w:t>科研经费收入支出导出报表</w:t>
            </w:r>
          </w:p>
          <w:p w:rsidR="00DF1771" w:rsidRPr="00B853B3" w:rsidRDefault="00DF1771" w:rsidP="00B853B3">
            <w:pPr>
              <w:rPr>
                <w:rFonts w:asciiTheme="majorEastAsia" w:eastAsiaTheme="majorEastAsia" w:hAnsiTheme="majorEastAsia"/>
                <w:szCs w:val="21"/>
              </w:rPr>
            </w:pPr>
            <w:r w:rsidRPr="00B853B3">
              <w:rPr>
                <w:rFonts w:asciiTheme="majorEastAsia" w:eastAsiaTheme="majorEastAsia" w:hAnsiTheme="majorEastAsia" w:hint="eastAsia"/>
                <w:szCs w:val="21"/>
              </w:rPr>
              <w:t>科研经费执行状况报表</w:t>
            </w:r>
          </w:p>
          <w:p w:rsidR="00DF1771" w:rsidRPr="00B853B3" w:rsidRDefault="00DF1771" w:rsidP="00B853B3">
            <w:pPr>
              <w:rPr>
                <w:rFonts w:asciiTheme="majorEastAsia" w:eastAsiaTheme="majorEastAsia" w:hAnsiTheme="majorEastAsia"/>
                <w:szCs w:val="21"/>
              </w:rPr>
            </w:pPr>
            <w:r w:rsidRPr="00B853B3">
              <w:rPr>
                <w:rFonts w:asciiTheme="majorEastAsia" w:eastAsiaTheme="majorEastAsia" w:hAnsiTheme="majorEastAsia" w:hint="eastAsia"/>
                <w:szCs w:val="21"/>
              </w:rPr>
              <w:t>决算报表</w:t>
            </w:r>
          </w:p>
        </w:tc>
      </w:tr>
    </w:tbl>
    <w:p w:rsidR="00FE6E97" w:rsidRPr="00834568" w:rsidRDefault="00FE6E97" w:rsidP="00FE6E97">
      <w:pPr>
        <w:spacing w:line="276" w:lineRule="auto"/>
        <w:rPr>
          <w:rFonts w:ascii="宋体" w:hAnsi="宋体"/>
          <w:sz w:val="24"/>
        </w:rPr>
      </w:pPr>
    </w:p>
    <w:p w:rsidR="00FE6E97" w:rsidRDefault="00FE6E97" w:rsidP="00FE6E97">
      <w:pPr>
        <w:pStyle w:val="2"/>
        <w:numPr>
          <w:ilvl w:val="0"/>
          <w:numId w:val="7"/>
        </w:numPr>
        <w:spacing w:line="276" w:lineRule="auto"/>
        <w:rPr>
          <w:rFonts w:ascii="宋体" w:eastAsia="宋体" w:hAnsi="宋体" w:cs="微软雅黑"/>
          <w:sz w:val="24"/>
          <w:szCs w:val="24"/>
        </w:rPr>
      </w:pPr>
      <w:r w:rsidRPr="00826AB8">
        <w:rPr>
          <w:rFonts w:ascii="宋体" w:eastAsia="宋体" w:hAnsi="宋体" w:cs="微软雅黑" w:hint="eastAsia"/>
          <w:sz w:val="24"/>
          <w:szCs w:val="24"/>
        </w:rPr>
        <w:t>项目工期要求</w:t>
      </w:r>
    </w:p>
    <w:p w:rsidR="00FE6E97" w:rsidRDefault="00FE6E97" w:rsidP="00FE6E97">
      <w:pPr>
        <w:rPr>
          <w:rFonts w:ascii="宋体" w:hAnsi="宋体"/>
          <w:sz w:val="24"/>
        </w:rPr>
      </w:pPr>
      <w:r w:rsidRPr="00A6383F">
        <w:rPr>
          <w:rFonts w:ascii="宋体" w:hAnsi="宋体" w:hint="eastAsia"/>
          <w:sz w:val="24"/>
        </w:rPr>
        <w:t>项目工期</w:t>
      </w:r>
      <w:r w:rsidR="00C92B7E" w:rsidRPr="00286359">
        <w:rPr>
          <w:rFonts w:ascii="宋体" w:hAnsi="宋体" w:hint="eastAsia"/>
          <w:sz w:val="24"/>
        </w:rPr>
        <w:t>3</w:t>
      </w:r>
      <w:r w:rsidR="00074D51" w:rsidRPr="00286359">
        <w:rPr>
          <w:rFonts w:ascii="宋体" w:hAnsi="宋体"/>
          <w:sz w:val="24"/>
        </w:rPr>
        <w:t>0</w:t>
      </w:r>
      <w:r w:rsidRPr="00A6383F">
        <w:rPr>
          <w:rFonts w:ascii="宋体" w:hAnsi="宋体" w:hint="eastAsia"/>
          <w:sz w:val="24"/>
        </w:rPr>
        <w:t>天内完成系统上线运行。</w:t>
      </w:r>
    </w:p>
    <w:p w:rsidR="00FE6E97" w:rsidRDefault="00FE6E97" w:rsidP="00FE6E97">
      <w:pPr>
        <w:pStyle w:val="2"/>
        <w:numPr>
          <w:ilvl w:val="0"/>
          <w:numId w:val="7"/>
        </w:numPr>
        <w:spacing w:line="276" w:lineRule="auto"/>
        <w:rPr>
          <w:rFonts w:ascii="宋体" w:eastAsia="宋体" w:hAnsi="宋体" w:cs="微软雅黑"/>
          <w:sz w:val="24"/>
          <w:szCs w:val="24"/>
        </w:rPr>
      </w:pPr>
      <w:r w:rsidRPr="00420E57">
        <w:rPr>
          <w:rFonts w:ascii="宋体" w:eastAsia="宋体" w:hAnsi="宋体" w:cs="微软雅黑" w:hint="eastAsia"/>
          <w:sz w:val="24"/>
          <w:szCs w:val="24"/>
        </w:rPr>
        <w:t>项目实施要求</w:t>
      </w:r>
    </w:p>
    <w:p w:rsidR="00C92B7E" w:rsidRDefault="00C92B7E" w:rsidP="00FE6E97">
      <w:pPr>
        <w:pStyle w:val="ab"/>
        <w:numPr>
          <w:ilvl w:val="0"/>
          <w:numId w:val="9"/>
        </w:numPr>
        <w:autoSpaceDE w:val="0"/>
        <w:autoSpaceDN w:val="0"/>
        <w:spacing w:line="276" w:lineRule="auto"/>
        <w:ind w:firstLineChars="0"/>
        <w:rPr>
          <w:rFonts w:ascii="宋体" w:hAnsi="宋体"/>
          <w:sz w:val="24"/>
        </w:rPr>
      </w:pPr>
      <w:r>
        <w:rPr>
          <w:rFonts w:ascii="宋体" w:hAnsi="宋体" w:hint="eastAsia"/>
          <w:sz w:val="24"/>
        </w:rPr>
        <w:t>项目</w:t>
      </w:r>
      <w:r w:rsidRPr="00C92B7E">
        <w:rPr>
          <w:rFonts w:ascii="宋体" w:hAnsi="宋体" w:hint="eastAsia"/>
          <w:sz w:val="24"/>
        </w:rPr>
        <w:t>不允许</w:t>
      </w:r>
      <w:r>
        <w:rPr>
          <w:rFonts w:ascii="宋体" w:hAnsi="宋体" w:hint="eastAsia"/>
          <w:sz w:val="24"/>
        </w:rPr>
        <w:t>全部或部分</w:t>
      </w:r>
      <w:r w:rsidRPr="00C92B7E">
        <w:rPr>
          <w:rFonts w:ascii="宋体" w:hAnsi="宋体" w:hint="eastAsia"/>
          <w:sz w:val="24"/>
        </w:rPr>
        <w:t>转包分包</w:t>
      </w:r>
      <w:r>
        <w:rPr>
          <w:rFonts w:ascii="宋体" w:hAnsi="宋体" w:hint="eastAsia"/>
          <w:sz w:val="24"/>
        </w:rPr>
        <w:t>给</w:t>
      </w:r>
      <w:r w:rsidR="006524DE">
        <w:rPr>
          <w:rFonts w:ascii="宋体" w:hAnsi="宋体" w:hint="eastAsia"/>
          <w:sz w:val="24"/>
        </w:rPr>
        <w:t>第三方</w:t>
      </w:r>
      <w:r>
        <w:rPr>
          <w:rFonts w:ascii="宋体" w:hAnsi="宋体" w:hint="eastAsia"/>
          <w:sz w:val="24"/>
        </w:rPr>
        <w:t>公司。</w:t>
      </w:r>
    </w:p>
    <w:p w:rsidR="00FE6E97" w:rsidRPr="00D00D7F" w:rsidRDefault="00FE6E97" w:rsidP="00FE6E97">
      <w:pPr>
        <w:pStyle w:val="ab"/>
        <w:numPr>
          <w:ilvl w:val="0"/>
          <w:numId w:val="9"/>
        </w:numPr>
        <w:autoSpaceDE w:val="0"/>
        <w:autoSpaceDN w:val="0"/>
        <w:spacing w:line="276" w:lineRule="auto"/>
        <w:ind w:firstLineChars="0"/>
        <w:rPr>
          <w:rFonts w:ascii="宋体" w:hAnsi="宋体"/>
          <w:sz w:val="24"/>
        </w:rPr>
      </w:pPr>
      <w:r w:rsidRPr="00D00D7F">
        <w:rPr>
          <w:rFonts w:ascii="宋体" w:hAnsi="宋体" w:hint="eastAsia"/>
          <w:sz w:val="24"/>
        </w:rPr>
        <w:t>在系统验收通过前，须派驻不少于</w:t>
      </w:r>
      <w:r w:rsidR="00C92B7E">
        <w:rPr>
          <w:rFonts w:ascii="宋体" w:hAnsi="宋体" w:hint="eastAsia"/>
          <w:sz w:val="24"/>
        </w:rPr>
        <w:t>3</w:t>
      </w:r>
      <w:r w:rsidRPr="00D00D7F">
        <w:rPr>
          <w:rFonts w:ascii="宋体" w:hAnsi="宋体" w:hint="eastAsia"/>
          <w:sz w:val="24"/>
        </w:rPr>
        <w:t>名</w:t>
      </w:r>
      <w:r>
        <w:rPr>
          <w:rFonts w:ascii="宋体" w:hAnsi="宋体" w:hint="eastAsia"/>
          <w:sz w:val="24"/>
        </w:rPr>
        <w:t>经验丰富的</w:t>
      </w:r>
      <w:r w:rsidRPr="00D00D7F">
        <w:rPr>
          <w:rFonts w:ascii="宋体" w:hAnsi="宋体" w:hint="eastAsia"/>
          <w:sz w:val="24"/>
        </w:rPr>
        <w:t>工程师现场</w:t>
      </w:r>
      <w:r>
        <w:rPr>
          <w:rFonts w:ascii="宋体" w:hAnsi="宋体" w:hint="eastAsia"/>
          <w:sz w:val="24"/>
        </w:rPr>
        <w:t>驻点</w:t>
      </w:r>
      <w:r w:rsidRPr="00D00D7F">
        <w:rPr>
          <w:rFonts w:ascii="宋体" w:hAnsi="宋体" w:hint="eastAsia"/>
          <w:sz w:val="24"/>
        </w:rPr>
        <w:t>实施。</w:t>
      </w:r>
    </w:p>
    <w:p w:rsidR="00FE6E97" w:rsidRPr="00D00D7F" w:rsidRDefault="00FE6E97" w:rsidP="00FE6E97">
      <w:pPr>
        <w:pStyle w:val="ab"/>
        <w:numPr>
          <w:ilvl w:val="0"/>
          <w:numId w:val="9"/>
        </w:numPr>
        <w:autoSpaceDE w:val="0"/>
        <w:autoSpaceDN w:val="0"/>
        <w:spacing w:line="276" w:lineRule="auto"/>
        <w:ind w:firstLineChars="0"/>
        <w:rPr>
          <w:rFonts w:ascii="宋体" w:hAnsi="宋体"/>
          <w:sz w:val="24"/>
        </w:rPr>
      </w:pPr>
      <w:r w:rsidRPr="00D00D7F">
        <w:rPr>
          <w:rFonts w:ascii="宋体" w:hAnsi="宋体" w:hint="eastAsia"/>
          <w:sz w:val="24"/>
        </w:rPr>
        <w:t>实施过程应严格执行相关的规范，并保证安全。</w:t>
      </w:r>
    </w:p>
    <w:p w:rsidR="00FE6E97" w:rsidRPr="00D00D7F" w:rsidRDefault="00FE6E97" w:rsidP="00FE6E97">
      <w:pPr>
        <w:pStyle w:val="ab"/>
        <w:numPr>
          <w:ilvl w:val="0"/>
          <w:numId w:val="9"/>
        </w:numPr>
        <w:autoSpaceDE w:val="0"/>
        <w:autoSpaceDN w:val="0"/>
        <w:spacing w:line="276" w:lineRule="auto"/>
        <w:ind w:firstLineChars="0"/>
        <w:rPr>
          <w:rFonts w:ascii="宋体" w:hAnsi="宋体"/>
          <w:sz w:val="24"/>
        </w:rPr>
      </w:pPr>
      <w:r w:rsidRPr="00D00D7F">
        <w:rPr>
          <w:rFonts w:ascii="宋体" w:hAnsi="宋体" w:hint="eastAsia"/>
          <w:sz w:val="24"/>
        </w:rPr>
        <w:t>应在规定的时间内，保证质量，完成系统建设。</w:t>
      </w:r>
    </w:p>
    <w:p w:rsidR="00FE6E97" w:rsidRPr="00D00D7F" w:rsidRDefault="00FE6E97" w:rsidP="00FE6E97">
      <w:pPr>
        <w:pStyle w:val="ab"/>
        <w:numPr>
          <w:ilvl w:val="0"/>
          <w:numId w:val="9"/>
        </w:numPr>
        <w:autoSpaceDE w:val="0"/>
        <w:autoSpaceDN w:val="0"/>
        <w:spacing w:line="276" w:lineRule="auto"/>
        <w:ind w:firstLineChars="0"/>
        <w:rPr>
          <w:rFonts w:ascii="宋体" w:hAnsi="宋体"/>
          <w:sz w:val="24"/>
        </w:rPr>
      </w:pPr>
      <w:r w:rsidRPr="00D00D7F">
        <w:rPr>
          <w:rFonts w:ascii="宋体" w:hAnsi="宋体" w:hint="eastAsia"/>
          <w:sz w:val="24"/>
        </w:rPr>
        <w:t>实施过程中应科学、合理地掌握与其他工作的协调、交叉。</w:t>
      </w:r>
    </w:p>
    <w:p w:rsidR="00FE6E97" w:rsidRPr="00834568" w:rsidRDefault="00FE6E97" w:rsidP="00FE6E97">
      <w:pPr>
        <w:pStyle w:val="2"/>
        <w:numPr>
          <w:ilvl w:val="0"/>
          <w:numId w:val="7"/>
        </w:numPr>
        <w:spacing w:line="276" w:lineRule="auto"/>
        <w:rPr>
          <w:rFonts w:ascii="宋体" w:eastAsia="宋体" w:hAnsi="宋体" w:cs="微软雅黑"/>
          <w:sz w:val="24"/>
          <w:szCs w:val="24"/>
        </w:rPr>
      </w:pPr>
      <w:r>
        <w:rPr>
          <w:rFonts w:ascii="宋体" w:eastAsia="宋体" w:hAnsi="宋体" w:cs="微软雅黑" w:hint="eastAsia"/>
          <w:sz w:val="24"/>
          <w:szCs w:val="24"/>
        </w:rPr>
        <w:t>售后服务</w:t>
      </w:r>
      <w:r w:rsidRPr="00834568">
        <w:rPr>
          <w:rFonts w:ascii="宋体" w:eastAsia="宋体" w:hAnsi="宋体" w:cs="微软雅黑" w:hint="eastAsia"/>
          <w:sz w:val="24"/>
          <w:szCs w:val="24"/>
        </w:rPr>
        <w:t>要求</w:t>
      </w:r>
    </w:p>
    <w:p w:rsidR="00FE6E97" w:rsidRPr="00511D14" w:rsidRDefault="00FE6E97" w:rsidP="00FE6E97">
      <w:pPr>
        <w:pStyle w:val="ab"/>
        <w:numPr>
          <w:ilvl w:val="0"/>
          <w:numId w:val="8"/>
        </w:numPr>
        <w:spacing w:line="276" w:lineRule="auto"/>
        <w:ind w:firstLineChars="0"/>
        <w:rPr>
          <w:rFonts w:ascii="宋体" w:hAnsi="宋体" w:cs="微软雅黑"/>
          <w:sz w:val="24"/>
        </w:rPr>
      </w:pPr>
      <w:bookmarkStart w:id="2" w:name="_Toc79607384"/>
      <w:bookmarkStart w:id="3" w:name="_Toc529108596"/>
      <w:r w:rsidRPr="00511D14">
        <w:rPr>
          <w:rFonts w:ascii="宋体" w:hAnsi="宋体" w:cs="微软雅黑" w:hint="eastAsia"/>
          <w:sz w:val="24"/>
        </w:rPr>
        <w:t>免费维保</w:t>
      </w:r>
      <w:bookmarkEnd w:id="2"/>
      <w:bookmarkEnd w:id="3"/>
    </w:p>
    <w:p w:rsidR="005669A0" w:rsidRDefault="00FE6E97" w:rsidP="00FE6E97">
      <w:pPr>
        <w:spacing w:line="276" w:lineRule="auto"/>
        <w:ind w:firstLineChars="200" w:firstLine="480"/>
        <w:rPr>
          <w:rFonts w:ascii="宋体" w:hAnsi="宋体" w:cs="微软雅黑"/>
          <w:sz w:val="24"/>
        </w:rPr>
      </w:pPr>
      <w:r w:rsidRPr="00834568">
        <w:rPr>
          <w:rFonts w:ascii="宋体" w:hAnsi="宋体" w:cs="微软雅黑" w:hint="eastAsia"/>
          <w:sz w:val="24"/>
        </w:rPr>
        <w:t>本项目应用系统从项目总体验收合格之日（从双方代表终验签字之日起计算）起，提</w:t>
      </w:r>
      <w:r w:rsidRPr="001A1013">
        <w:rPr>
          <w:rFonts w:ascii="宋体" w:hAnsi="宋体" w:cs="微软雅黑" w:hint="eastAsia"/>
          <w:sz w:val="24"/>
        </w:rPr>
        <w:t>供</w:t>
      </w:r>
      <w:r w:rsidR="00BD4A30" w:rsidRPr="001A1013">
        <w:rPr>
          <w:rFonts w:ascii="宋体" w:hAnsi="宋体" w:cs="微软雅黑" w:hint="eastAsia"/>
          <w:sz w:val="24"/>
        </w:rPr>
        <w:t>三</w:t>
      </w:r>
      <w:r w:rsidRPr="001A1013">
        <w:rPr>
          <w:rFonts w:ascii="宋体" w:hAnsi="宋体" w:cs="微软雅黑" w:hint="eastAsia"/>
          <w:sz w:val="24"/>
        </w:rPr>
        <w:t>年免费的</w:t>
      </w:r>
      <w:r w:rsidR="00F70CD0">
        <w:rPr>
          <w:rFonts w:ascii="宋体" w:hAnsi="宋体" w:cs="微软雅黑" w:hint="eastAsia"/>
          <w:sz w:val="24"/>
        </w:rPr>
        <w:t>软件质保服务。并且第一年</w:t>
      </w:r>
      <w:r w:rsidR="005669A0" w:rsidRPr="005669A0">
        <w:rPr>
          <w:rFonts w:ascii="宋体" w:hAnsi="宋体" w:cs="微软雅黑" w:hint="eastAsia"/>
          <w:sz w:val="24"/>
        </w:rPr>
        <w:t>需派至少一名顾问驻场为本项目提供巡检，维护人员具有丰富的项目运维经验，且技术支持人员是正式员工，任职一年以上。</w:t>
      </w:r>
    </w:p>
    <w:p w:rsidR="00FE6E97" w:rsidRPr="00834568" w:rsidRDefault="005669A0" w:rsidP="00FE6E97">
      <w:pPr>
        <w:spacing w:line="276" w:lineRule="auto"/>
        <w:ind w:firstLineChars="200" w:firstLine="480"/>
        <w:rPr>
          <w:rFonts w:ascii="宋体" w:hAnsi="宋体" w:cs="微软雅黑"/>
          <w:sz w:val="24"/>
        </w:rPr>
      </w:pPr>
      <w:r>
        <w:rPr>
          <w:rFonts w:ascii="宋体" w:hAnsi="宋体" w:cs="微软雅黑" w:hint="eastAsia"/>
          <w:sz w:val="24"/>
        </w:rPr>
        <w:t>后续免费维保期</w:t>
      </w:r>
      <w:r w:rsidR="00FE6E97" w:rsidRPr="00834568">
        <w:rPr>
          <w:rFonts w:ascii="宋体" w:hAnsi="宋体" w:cs="微软雅黑" w:hint="eastAsia"/>
          <w:sz w:val="24"/>
        </w:rPr>
        <w:t>需每半年安排工程师实地免费对系统巡检一次，人员具有丰富的项目运维经验，且技术支持人员是正式员工，任职一年以上，并确保巡检驻点时间不少于2个工作日。</w:t>
      </w:r>
      <w:bookmarkStart w:id="4" w:name="_Toc529108597"/>
      <w:bookmarkStart w:id="5" w:name="_Toc79607385"/>
    </w:p>
    <w:p w:rsidR="00FE6E97" w:rsidRPr="00834568" w:rsidRDefault="00FE6E97" w:rsidP="00FE6E97">
      <w:pPr>
        <w:pStyle w:val="ab"/>
        <w:numPr>
          <w:ilvl w:val="0"/>
          <w:numId w:val="8"/>
        </w:numPr>
        <w:spacing w:line="276" w:lineRule="auto"/>
        <w:ind w:firstLineChars="0"/>
        <w:rPr>
          <w:rFonts w:ascii="宋体" w:hAnsi="宋体" w:cs="微软雅黑"/>
          <w:sz w:val="24"/>
        </w:rPr>
      </w:pPr>
      <w:r w:rsidRPr="00834568">
        <w:rPr>
          <w:rFonts w:ascii="宋体" w:hAnsi="宋体" w:cs="微软雅黑" w:hint="eastAsia"/>
          <w:sz w:val="24"/>
        </w:rPr>
        <w:t>免费二次开发</w:t>
      </w:r>
      <w:bookmarkEnd w:id="4"/>
      <w:bookmarkEnd w:id="5"/>
    </w:p>
    <w:p w:rsidR="00FE6E97" w:rsidRPr="00834568" w:rsidRDefault="00FE6E97" w:rsidP="00FE6E97">
      <w:pPr>
        <w:spacing w:line="276" w:lineRule="auto"/>
        <w:ind w:firstLineChars="200" w:firstLine="480"/>
        <w:rPr>
          <w:rFonts w:ascii="宋体" w:hAnsi="宋体" w:cs="微软雅黑"/>
          <w:sz w:val="24"/>
        </w:rPr>
      </w:pPr>
      <w:r w:rsidRPr="00834568">
        <w:rPr>
          <w:rFonts w:ascii="宋体" w:hAnsi="宋体" w:cs="微软雅黑" w:hint="eastAsia"/>
          <w:sz w:val="24"/>
        </w:rPr>
        <w:t>在系统完成交付之后40个工作日内（从双方代表终验签字之日起计算），需根据院方在招标系统的现有模块中，在5个工作日内可以完成的2个需求进行免费二次开发，超出范围的根据开发时间费用另计或以后进行有偿的模块升级。</w:t>
      </w:r>
      <w:bookmarkStart w:id="6" w:name="_Toc529108598"/>
      <w:bookmarkStart w:id="7" w:name="_Toc79607386"/>
    </w:p>
    <w:p w:rsidR="00FE6E97" w:rsidRPr="00834568" w:rsidRDefault="00FE6E97" w:rsidP="00FE6E97">
      <w:pPr>
        <w:pStyle w:val="ab"/>
        <w:numPr>
          <w:ilvl w:val="0"/>
          <w:numId w:val="8"/>
        </w:numPr>
        <w:spacing w:line="276" w:lineRule="auto"/>
        <w:ind w:firstLineChars="0"/>
        <w:rPr>
          <w:rFonts w:ascii="宋体" w:hAnsi="宋体" w:cs="微软雅黑"/>
          <w:sz w:val="24"/>
        </w:rPr>
      </w:pPr>
      <w:r w:rsidRPr="00834568">
        <w:rPr>
          <w:rFonts w:ascii="宋体" w:hAnsi="宋体" w:cs="微软雅黑" w:hint="eastAsia"/>
          <w:sz w:val="24"/>
        </w:rPr>
        <w:t>技术服务</w:t>
      </w:r>
      <w:bookmarkEnd w:id="6"/>
      <w:bookmarkEnd w:id="7"/>
    </w:p>
    <w:p w:rsidR="00FE6E97" w:rsidRPr="00834568" w:rsidRDefault="00FE6E97" w:rsidP="00FE6E97">
      <w:pPr>
        <w:spacing w:line="276" w:lineRule="auto"/>
        <w:ind w:firstLineChars="200" w:firstLine="480"/>
        <w:rPr>
          <w:rFonts w:ascii="宋体" w:hAnsi="宋体" w:cs="微软雅黑"/>
          <w:sz w:val="24"/>
        </w:rPr>
      </w:pPr>
      <w:r w:rsidRPr="00834568">
        <w:rPr>
          <w:rFonts w:ascii="宋体" w:hAnsi="宋体" w:cs="微软雅黑" w:hint="eastAsia"/>
          <w:sz w:val="24"/>
        </w:rPr>
        <w:t>为确保为本项目系统稳定正常运行，需长期提供优良的技术支持，保修期间的维护服务不收取任何额外费用，质量保证期后，以合理价格提供软件功能改进技术服务，保修期后的具体服务价格双方另行协商。</w:t>
      </w:r>
    </w:p>
    <w:p w:rsidR="00FE6E97" w:rsidRPr="00834568" w:rsidRDefault="00FE6E97" w:rsidP="00FE6E97">
      <w:pPr>
        <w:pStyle w:val="ab"/>
        <w:numPr>
          <w:ilvl w:val="0"/>
          <w:numId w:val="8"/>
        </w:numPr>
        <w:spacing w:line="276" w:lineRule="auto"/>
        <w:ind w:firstLineChars="0"/>
        <w:rPr>
          <w:rFonts w:ascii="宋体" w:hAnsi="宋体" w:cs="微软雅黑"/>
          <w:sz w:val="24"/>
        </w:rPr>
      </w:pPr>
      <w:r w:rsidRPr="00834568">
        <w:rPr>
          <w:rFonts w:ascii="宋体" w:hAnsi="宋体" w:cs="微软雅黑" w:hint="eastAsia"/>
          <w:sz w:val="24"/>
        </w:rPr>
        <w:lastRenderedPageBreak/>
        <w:t>系统维护与支持的具体内容如下：</w:t>
      </w:r>
    </w:p>
    <w:p w:rsidR="00FE6E97" w:rsidRPr="00834568" w:rsidRDefault="00FE6E97" w:rsidP="00FE6E97">
      <w:pPr>
        <w:spacing w:line="276" w:lineRule="auto"/>
        <w:rPr>
          <w:rFonts w:ascii="宋体" w:hAnsi="宋体" w:cs="微软雅黑"/>
          <w:sz w:val="24"/>
        </w:rPr>
      </w:pPr>
      <w:r w:rsidRPr="00834568">
        <w:rPr>
          <w:rFonts w:ascii="宋体" w:hAnsi="宋体" w:cs="微软雅黑" w:hint="eastAsia"/>
          <w:sz w:val="24"/>
        </w:rPr>
        <w:t>（1）电话支持</w:t>
      </w:r>
    </w:p>
    <w:p w:rsidR="00FE6E97" w:rsidRPr="00834568" w:rsidRDefault="00FE6E97" w:rsidP="00FE6E97">
      <w:pPr>
        <w:spacing w:line="276" w:lineRule="auto"/>
        <w:ind w:firstLineChars="200" w:firstLine="480"/>
        <w:rPr>
          <w:rFonts w:ascii="宋体" w:hAnsi="宋体" w:cs="微软雅黑"/>
          <w:sz w:val="24"/>
        </w:rPr>
      </w:pPr>
      <w:r w:rsidRPr="00834568">
        <w:rPr>
          <w:rFonts w:ascii="宋体" w:hAnsi="宋体" w:cs="微软雅黑" w:hint="eastAsia"/>
          <w:sz w:val="24"/>
        </w:rPr>
        <w:t>提供对应用系统的运行、维护提供24小时的实时技术支持。以热线电话或Email、传真等方式随时回答用户各种技术问题并在24小时内提出解决方案。需提供7X24小时内的全天服务热线，我们将及时地为您解答。</w:t>
      </w:r>
    </w:p>
    <w:p w:rsidR="00FE6E97" w:rsidRPr="00834568" w:rsidRDefault="00FE6E97" w:rsidP="00FE6E97">
      <w:pPr>
        <w:spacing w:line="276" w:lineRule="auto"/>
        <w:rPr>
          <w:rFonts w:ascii="宋体" w:hAnsi="宋体" w:cs="微软雅黑"/>
          <w:sz w:val="24"/>
        </w:rPr>
      </w:pPr>
      <w:r w:rsidRPr="00834568">
        <w:rPr>
          <w:rFonts w:ascii="宋体" w:hAnsi="宋体" w:cs="微软雅黑" w:hint="eastAsia"/>
          <w:sz w:val="24"/>
        </w:rPr>
        <w:t>（2）远程技术支持</w:t>
      </w:r>
    </w:p>
    <w:p w:rsidR="00FE6E97" w:rsidRPr="00834568" w:rsidRDefault="00FE6E97" w:rsidP="00FE6E97">
      <w:pPr>
        <w:spacing w:line="276" w:lineRule="auto"/>
        <w:ind w:firstLineChars="200" w:firstLine="480"/>
        <w:rPr>
          <w:rFonts w:ascii="宋体" w:hAnsi="宋体" w:cs="微软雅黑"/>
          <w:sz w:val="24"/>
        </w:rPr>
      </w:pPr>
      <w:r w:rsidRPr="00834568">
        <w:rPr>
          <w:rFonts w:ascii="宋体" w:hAnsi="宋体" w:cs="微软雅黑" w:hint="eastAsia"/>
          <w:sz w:val="24"/>
        </w:rPr>
        <w:t>当系统出现故障，需提供7X24小时的远程技术服务。</w:t>
      </w:r>
    </w:p>
    <w:p w:rsidR="00FE6E97" w:rsidRPr="00834568" w:rsidRDefault="00FE6E97" w:rsidP="00FE6E97">
      <w:pPr>
        <w:spacing w:line="276" w:lineRule="auto"/>
        <w:rPr>
          <w:rFonts w:ascii="宋体" w:hAnsi="宋体" w:cs="微软雅黑"/>
          <w:sz w:val="24"/>
        </w:rPr>
      </w:pPr>
      <w:r w:rsidRPr="00834568">
        <w:rPr>
          <w:rFonts w:ascii="宋体" w:hAnsi="宋体" w:cs="微软雅黑" w:hint="eastAsia"/>
          <w:sz w:val="24"/>
        </w:rPr>
        <w:t>（3）现场服务</w:t>
      </w:r>
    </w:p>
    <w:p w:rsidR="00FE6E97" w:rsidRPr="00834568" w:rsidRDefault="00FE6E97" w:rsidP="00FE6E97">
      <w:pPr>
        <w:spacing w:line="276" w:lineRule="auto"/>
        <w:ind w:firstLineChars="200" w:firstLine="480"/>
        <w:rPr>
          <w:rFonts w:ascii="宋体" w:hAnsi="宋体" w:cs="微软雅黑"/>
          <w:sz w:val="24"/>
        </w:rPr>
      </w:pPr>
      <w:r w:rsidRPr="00834568">
        <w:rPr>
          <w:rFonts w:ascii="宋体" w:hAnsi="宋体" w:cs="微软雅黑" w:hint="eastAsia"/>
          <w:sz w:val="24"/>
        </w:rPr>
        <w:t>当系统运行环境出现严重故障，或因更换服务器等原因需要重新搭建系统时，通过远程支持不能及时解决问题时，需要派技术支持人员赶赴现场，协助用户完成故障排除、升级或迁移操作，对系统进行完整性检查并跟踪运行。</w:t>
      </w:r>
    </w:p>
    <w:p w:rsidR="00FE6E97" w:rsidRPr="00834568" w:rsidRDefault="00FE6E97" w:rsidP="00FE6E97">
      <w:pPr>
        <w:spacing w:line="276" w:lineRule="auto"/>
        <w:rPr>
          <w:rFonts w:ascii="宋体" w:hAnsi="宋体" w:cs="微软雅黑"/>
          <w:sz w:val="24"/>
        </w:rPr>
      </w:pPr>
      <w:bookmarkStart w:id="8" w:name="_Toc529108599"/>
      <w:r w:rsidRPr="00834568">
        <w:rPr>
          <w:rFonts w:ascii="宋体" w:hAnsi="宋体" w:cs="微软雅黑" w:hint="eastAsia"/>
          <w:sz w:val="24"/>
        </w:rPr>
        <w:t>（</w:t>
      </w:r>
      <w:r w:rsidRPr="00834568">
        <w:rPr>
          <w:rFonts w:ascii="宋体" w:hAnsi="宋体" w:cs="微软雅黑"/>
          <w:sz w:val="24"/>
        </w:rPr>
        <w:t>4</w:t>
      </w:r>
      <w:r w:rsidRPr="00834568">
        <w:rPr>
          <w:rFonts w:ascii="宋体" w:hAnsi="宋体" w:cs="微软雅黑" w:hint="eastAsia"/>
          <w:sz w:val="24"/>
        </w:rPr>
        <w:t>）故障响应</w:t>
      </w:r>
      <w:bookmarkEnd w:id="8"/>
    </w:p>
    <w:p w:rsidR="00FE6E97" w:rsidRPr="00834568" w:rsidRDefault="00FE6E97" w:rsidP="00FE6E97">
      <w:pPr>
        <w:spacing w:line="276" w:lineRule="auto"/>
        <w:ind w:firstLineChars="200" w:firstLine="480"/>
        <w:rPr>
          <w:rFonts w:ascii="宋体" w:hAnsi="宋体" w:cs="微软雅黑"/>
          <w:sz w:val="24"/>
        </w:rPr>
      </w:pPr>
      <w:r w:rsidRPr="00834568">
        <w:rPr>
          <w:rFonts w:ascii="宋体" w:hAnsi="宋体" w:cs="微软雅黑" w:hint="eastAsia"/>
          <w:sz w:val="24"/>
        </w:rPr>
        <w:t>7 x 24小时的实时故障响应。对于电话方式无法解决的问题或系统发生严重故障时，质保期内出现质量问题，需在接到通知后的4小时内给予响应，24小时内响应到场，48小时内完成维护（以上响应时间不含从出发到达甲方的路途时间），并承担维护的费用。</w:t>
      </w:r>
    </w:p>
    <w:p w:rsidR="00FE6E97" w:rsidRPr="00834568" w:rsidRDefault="00FE6E97" w:rsidP="00FE6E97">
      <w:pPr>
        <w:pStyle w:val="ab"/>
        <w:numPr>
          <w:ilvl w:val="0"/>
          <w:numId w:val="8"/>
        </w:numPr>
        <w:spacing w:line="276" w:lineRule="auto"/>
        <w:ind w:firstLineChars="0"/>
        <w:rPr>
          <w:rFonts w:ascii="宋体" w:hAnsi="宋体" w:cs="微软雅黑"/>
          <w:sz w:val="24"/>
        </w:rPr>
      </w:pPr>
      <w:bookmarkStart w:id="9" w:name="_Toc79607387"/>
      <w:bookmarkStart w:id="10" w:name="_Toc1827_WPSOffice_Level2"/>
      <w:bookmarkStart w:id="11" w:name="_Toc529108600"/>
      <w:bookmarkStart w:id="12" w:name="_Toc7997_WPSOffice_Level2"/>
      <w:r w:rsidRPr="00834568">
        <w:rPr>
          <w:rFonts w:ascii="宋体" w:hAnsi="宋体" w:cs="微软雅黑" w:hint="eastAsia"/>
          <w:sz w:val="24"/>
        </w:rPr>
        <w:t>定期跟踪</w:t>
      </w:r>
      <w:bookmarkEnd w:id="9"/>
      <w:bookmarkEnd w:id="10"/>
      <w:bookmarkEnd w:id="11"/>
      <w:bookmarkEnd w:id="12"/>
    </w:p>
    <w:p w:rsidR="00FE6E97" w:rsidRPr="00834568" w:rsidRDefault="00FE6E97" w:rsidP="00FE6E97">
      <w:pPr>
        <w:spacing w:line="276" w:lineRule="auto"/>
        <w:ind w:firstLineChars="200" w:firstLine="480"/>
        <w:rPr>
          <w:rFonts w:ascii="宋体" w:hAnsi="宋体" w:cs="微软雅黑"/>
          <w:sz w:val="24"/>
        </w:rPr>
      </w:pPr>
      <w:r w:rsidRPr="00834568">
        <w:rPr>
          <w:rFonts w:ascii="宋体" w:hAnsi="宋体" w:cs="微软雅黑" w:hint="eastAsia"/>
          <w:sz w:val="24"/>
        </w:rPr>
        <w:t>项目验收完毕后，需定期电话、现场跟踪系统使用情况，听取意见和建议，及时分析系统存在的问题，并随时给予解决。必要时，需派遣技术人员去现场解决存在的问题。</w:t>
      </w:r>
    </w:p>
    <w:p w:rsidR="00FE6E97" w:rsidRPr="00834568" w:rsidRDefault="00FE6E97" w:rsidP="00FE6E97">
      <w:pPr>
        <w:pStyle w:val="ab"/>
        <w:numPr>
          <w:ilvl w:val="0"/>
          <w:numId w:val="8"/>
        </w:numPr>
        <w:spacing w:line="276" w:lineRule="auto"/>
        <w:ind w:firstLineChars="0"/>
        <w:rPr>
          <w:rFonts w:ascii="宋体" w:hAnsi="宋体" w:cs="微软雅黑"/>
          <w:sz w:val="24"/>
        </w:rPr>
      </w:pPr>
      <w:bookmarkStart w:id="13" w:name="_Toc79607388"/>
      <w:bookmarkStart w:id="14" w:name="_Toc4581_WPSOffice_Level2"/>
      <w:bookmarkStart w:id="15" w:name="_Toc31176_WPSOffice_Level2"/>
      <w:bookmarkStart w:id="16" w:name="_Toc529108601"/>
      <w:r w:rsidRPr="00834568">
        <w:rPr>
          <w:rFonts w:ascii="宋体" w:hAnsi="宋体" w:cs="微软雅黑" w:hint="eastAsia"/>
          <w:sz w:val="24"/>
        </w:rPr>
        <w:t>系统升级</w:t>
      </w:r>
      <w:bookmarkEnd w:id="13"/>
      <w:bookmarkEnd w:id="14"/>
      <w:bookmarkEnd w:id="15"/>
      <w:bookmarkEnd w:id="16"/>
    </w:p>
    <w:p w:rsidR="00FE6E97" w:rsidRPr="00834568" w:rsidRDefault="00FE6E97" w:rsidP="00FE6E97">
      <w:pPr>
        <w:spacing w:line="276" w:lineRule="auto"/>
        <w:ind w:firstLineChars="200" w:firstLine="480"/>
        <w:rPr>
          <w:rFonts w:ascii="宋体" w:hAnsi="宋体" w:cs="微软雅黑"/>
          <w:sz w:val="24"/>
        </w:rPr>
      </w:pPr>
      <w:r w:rsidRPr="00834568">
        <w:rPr>
          <w:rFonts w:ascii="宋体" w:hAnsi="宋体" w:cs="微软雅黑" w:hint="eastAsia"/>
          <w:sz w:val="24"/>
        </w:rPr>
        <w:t>提供定时或不定时巡检服务，做到有问题早发现早解决。并及时向用户通报系统软件升级情况，若用户需要对系统软件升级，需提供升级版本和相应的支持服务。</w:t>
      </w:r>
    </w:p>
    <w:p w:rsidR="00FE6E97" w:rsidRPr="00511D14" w:rsidRDefault="00FE6E97" w:rsidP="00FE6E97">
      <w:pPr>
        <w:pStyle w:val="ab"/>
        <w:numPr>
          <w:ilvl w:val="0"/>
          <w:numId w:val="8"/>
        </w:numPr>
        <w:spacing w:line="276" w:lineRule="auto"/>
        <w:ind w:firstLineChars="0"/>
        <w:rPr>
          <w:rFonts w:ascii="宋体" w:hAnsi="宋体" w:cs="微软雅黑"/>
          <w:sz w:val="24"/>
        </w:rPr>
      </w:pPr>
      <w:r w:rsidRPr="00511D14">
        <w:rPr>
          <w:rFonts w:ascii="宋体" w:hAnsi="宋体" w:cs="微软雅黑" w:hint="eastAsia"/>
          <w:sz w:val="24"/>
        </w:rPr>
        <w:t>系统安全</w:t>
      </w:r>
    </w:p>
    <w:p w:rsidR="00FE6E97" w:rsidRDefault="00FE6E97" w:rsidP="00FE6E97">
      <w:pPr>
        <w:spacing w:line="276" w:lineRule="auto"/>
        <w:ind w:firstLineChars="200" w:firstLine="480"/>
        <w:rPr>
          <w:rFonts w:ascii="宋体" w:hAnsi="宋体" w:cs="微软雅黑"/>
          <w:sz w:val="24"/>
        </w:rPr>
      </w:pPr>
      <w:r w:rsidRPr="00834568">
        <w:rPr>
          <w:rFonts w:ascii="宋体" w:hAnsi="宋体" w:cs="微软雅黑"/>
          <w:sz w:val="24"/>
        </w:rPr>
        <w:t>必须配合需求方对该软件进行安全检测时发现的安全隐患进行限期修复，在等保测评中发现的系统漏洞、安全漏洞等做整改并安全加固。</w:t>
      </w:r>
    </w:p>
    <w:p w:rsidR="00FE6E97" w:rsidRDefault="00FE6E97" w:rsidP="00FE6E97">
      <w:pPr>
        <w:pStyle w:val="2"/>
        <w:numPr>
          <w:ilvl w:val="0"/>
          <w:numId w:val="7"/>
        </w:numPr>
        <w:spacing w:line="276" w:lineRule="auto"/>
        <w:rPr>
          <w:rFonts w:ascii="宋体" w:eastAsia="宋体" w:hAnsi="宋体" w:cs="微软雅黑"/>
          <w:sz w:val="24"/>
          <w:szCs w:val="24"/>
        </w:rPr>
      </w:pPr>
      <w:r>
        <w:rPr>
          <w:rFonts w:ascii="宋体" w:eastAsia="宋体" w:hAnsi="宋体" w:cs="微软雅黑" w:hint="eastAsia"/>
          <w:sz w:val="24"/>
          <w:szCs w:val="24"/>
        </w:rPr>
        <w:t>其它要求</w:t>
      </w:r>
    </w:p>
    <w:p w:rsidR="00FE6E97" w:rsidRPr="00834568" w:rsidRDefault="00FE6E97" w:rsidP="00FE6E97">
      <w:pPr>
        <w:spacing w:line="276" w:lineRule="auto"/>
        <w:ind w:left="210" w:firstLine="420"/>
        <w:rPr>
          <w:rFonts w:ascii="宋体" w:hAnsi="宋体"/>
          <w:sz w:val="24"/>
        </w:rPr>
      </w:pPr>
      <w:r w:rsidRPr="00834568">
        <w:rPr>
          <w:rFonts w:ascii="宋体" w:hAnsi="宋体" w:cs="微软雅黑" w:hint="eastAsia"/>
          <w:sz w:val="24"/>
        </w:rPr>
        <w:t>培训要求</w:t>
      </w:r>
      <w:r w:rsidRPr="00834568">
        <w:rPr>
          <w:rFonts w:ascii="宋体" w:hAnsi="宋体" w:hint="eastAsia"/>
          <w:sz w:val="24"/>
        </w:rPr>
        <w:t>：</w:t>
      </w:r>
    </w:p>
    <w:p w:rsidR="00FE6E97" w:rsidRPr="00834568" w:rsidRDefault="00FE6E97" w:rsidP="00FE6E97">
      <w:pPr>
        <w:spacing w:line="276" w:lineRule="auto"/>
        <w:ind w:leftChars="300" w:left="630"/>
        <w:rPr>
          <w:rFonts w:ascii="宋体" w:hAnsi="宋体" w:cs="微软雅黑"/>
          <w:sz w:val="24"/>
        </w:rPr>
      </w:pPr>
      <w:r w:rsidRPr="00834568">
        <w:rPr>
          <w:rFonts w:ascii="宋体" w:hAnsi="宋体" w:cs="微软雅黑" w:hint="eastAsia"/>
          <w:sz w:val="24"/>
        </w:rPr>
        <w:t>1、培训内容与课程要求</w:t>
      </w:r>
    </w:p>
    <w:p w:rsidR="00FE6E97" w:rsidRPr="00834568" w:rsidRDefault="00FE6E97" w:rsidP="00FE6E97">
      <w:pPr>
        <w:spacing w:line="276" w:lineRule="auto"/>
        <w:ind w:leftChars="300" w:left="630" w:firstLineChars="200" w:firstLine="480"/>
        <w:rPr>
          <w:rFonts w:ascii="宋体" w:hAnsi="宋体" w:cs="微软雅黑"/>
          <w:sz w:val="24"/>
        </w:rPr>
      </w:pPr>
      <w:r w:rsidRPr="00834568">
        <w:rPr>
          <w:rFonts w:ascii="宋体" w:hAnsi="宋体" w:cs="微软雅黑" w:hint="eastAsia"/>
          <w:sz w:val="24"/>
        </w:rPr>
        <w:t>对系统的使用，操作，维护进行培训。培训时提供安装使用维护说明书，以确保招标人能够对系统有足够的了解和熟悉，能够独立进行系统的日常维护和管理。培训所需一切资料由服务商提供。</w:t>
      </w:r>
    </w:p>
    <w:p w:rsidR="00FE6E97" w:rsidRPr="00834568" w:rsidRDefault="00FE6E97" w:rsidP="00FE6E97">
      <w:pPr>
        <w:spacing w:line="276" w:lineRule="auto"/>
        <w:ind w:leftChars="300" w:left="630"/>
        <w:rPr>
          <w:rFonts w:ascii="宋体" w:hAnsi="宋体" w:cs="微软雅黑"/>
          <w:sz w:val="24"/>
        </w:rPr>
      </w:pPr>
      <w:r w:rsidRPr="00834568">
        <w:rPr>
          <w:rFonts w:ascii="宋体" w:hAnsi="宋体" w:cs="微软雅黑" w:hint="eastAsia"/>
          <w:sz w:val="24"/>
        </w:rPr>
        <w:t>2、培训费用</w:t>
      </w:r>
    </w:p>
    <w:p w:rsidR="0008224A" w:rsidRDefault="00FE6E97" w:rsidP="00C421B4">
      <w:pPr>
        <w:spacing w:line="276" w:lineRule="auto"/>
        <w:ind w:leftChars="300" w:left="630" w:firstLineChars="200" w:firstLine="480"/>
        <w:rPr>
          <w:rFonts w:ascii="宋体" w:hAnsi="宋体" w:cs="微软雅黑"/>
          <w:sz w:val="24"/>
        </w:rPr>
      </w:pPr>
      <w:r w:rsidRPr="00834568">
        <w:rPr>
          <w:rFonts w:ascii="宋体" w:hAnsi="宋体" w:cs="微软雅黑" w:hint="eastAsia"/>
          <w:sz w:val="24"/>
        </w:rPr>
        <w:t>培训过程中所发生的一切费用（含培训教材费）均包含在报价中。</w:t>
      </w:r>
    </w:p>
    <w:p w:rsidR="00F65476" w:rsidRDefault="00F65476" w:rsidP="00F65476">
      <w:pPr>
        <w:spacing w:line="276" w:lineRule="auto"/>
        <w:rPr>
          <w:rFonts w:ascii="宋体" w:hAnsi="宋体" w:cs="微软雅黑"/>
          <w:sz w:val="24"/>
        </w:rPr>
      </w:pPr>
      <w:r>
        <w:rPr>
          <w:rFonts w:ascii="宋体" w:hAnsi="宋体" w:cs="微软雅黑"/>
          <w:sz w:val="24"/>
        </w:rPr>
        <w:tab/>
      </w:r>
      <w:r>
        <w:rPr>
          <w:rFonts w:ascii="宋体" w:hAnsi="宋体" w:cs="微软雅黑" w:hint="eastAsia"/>
          <w:sz w:val="24"/>
        </w:rPr>
        <w:t>3、资质要求</w:t>
      </w:r>
    </w:p>
    <w:p w:rsidR="00F65476" w:rsidRPr="001566A8" w:rsidRDefault="00F65476" w:rsidP="001566A8">
      <w:pPr>
        <w:pStyle w:val="ab"/>
        <w:numPr>
          <w:ilvl w:val="2"/>
          <w:numId w:val="20"/>
        </w:numPr>
        <w:spacing w:line="276" w:lineRule="auto"/>
        <w:ind w:firstLineChars="0"/>
        <w:rPr>
          <w:rFonts w:ascii="宋体" w:hAnsi="宋体" w:cs="微软雅黑"/>
          <w:sz w:val="24"/>
        </w:rPr>
      </w:pPr>
      <w:r w:rsidRPr="001566A8">
        <w:rPr>
          <w:rFonts w:ascii="宋体" w:hAnsi="宋体" w:cs="微软雅黑" w:hint="eastAsia"/>
          <w:sz w:val="24"/>
        </w:rPr>
        <w:t>公司或其总公司具备SAP</w:t>
      </w:r>
      <w:r w:rsidR="002B28E6" w:rsidRPr="001566A8">
        <w:rPr>
          <w:rFonts w:ascii="宋体" w:hAnsi="宋体" w:cs="微软雅黑" w:hint="eastAsia"/>
          <w:sz w:val="24"/>
        </w:rPr>
        <w:t>银</w:t>
      </w:r>
      <w:r w:rsidRPr="001566A8">
        <w:rPr>
          <w:rFonts w:ascii="宋体" w:hAnsi="宋体" w:cs="微软雅黑" w:hint="eastAsia"/>
          <w:sz w:val="24"/>
        </w:rPr>
        <w:t>牌</w:t>
      </w:r>
      <w:r w:rsidR="00614996" w:rsidRPr="001566A8">
        <w:rPr>
          <w:rFonts w:ascii="宋体" w:hAnsi="宋体" w:cs="微软雅黑" w:hint="eastAsia"/>
          <w:sz w:val="24"/>
        </w:rPr>
        <w:t>以上</w:t>
      </w:r>
      <w:r w:rsidRPr="001566A8">
        <w:rPr>
          <w:rFonts w:ascii="宋体" w:hAnsi="宋体" w:cs="微软雅黑" w:hint="eastAsia"/>
          <w:sz w:val="24"/>
        </w:rPr>
        <w:t>合作伙伴资质</w:t>
      </w:r>
      <w:r w:rsidR="00C92B7E" w:rsidRPr="001566A8">
        <w:rPr>
          <w:rFonts w:ascii="宋体" w:hAnsi="宋体" w:cs="微软雅黑" w:hint="eastAsia"/>
          <w:sz w:val="24"/>
        </w:rPr>
        <w:t>，且</w:t>
      </w:r>
      <w:r w:rsidR="00614996" w:rsidRPr="001566A8">
        <w:rPr>
          <w:rFonts w:ascii="宋体" w:hAnsi="宋体" w:cs="微软雅黑" w:hint="eastAsia"/>
          <w:sz w:val="24"/>
        </w:rPr>
        <w:t>S</w:t>
      </w:r>
      <w:r w:rsidR="00614996" w:rsidRPr="001566A8">
        <w:rPr>
          <w:rFonts w:ascii="宋体" w:hAnsi="宋体" w:cs="微软雅黑"/>
          <w:sz w:val="24"/>
        </w:rPr>
        <w:t>AP</w:t>
      </w:r>
      <w:r w:rsidR="00614996" w:rsidRPr="001566A8">
        <w:rPr>
          <w:rFonts w:ascii="宋体" w:hAnsi="宋体" w:cs="微软雅黑" w:hint="eastAsia"/>
          <w:sz w:val="24"/>
        </w:rPr>
        <w:t>伙伴资质</w:t>
      </w:r>
      <w:r w:rsidR="00C92B7E" w:rsidRPr="001566A8">
        <w:rPr>
          <w:rFonts w:ascii="宋体" w:hAnsi="宋体" w:cs="微软雅黑" w:hint="eastAsia"/>
          <w:sz w:val="24"/>
        </w:rPr>
        <w:t>必须为投标公司所有，不可借用任何关联合作公司的资质证明。</w:t>
      </w:r>
    </w:p>
    <w:p w:rsidR="00D8655B" w:rsidRPr="001566A8" w:rsidRDefault="0056290B" w:rsidP="001566A8">
      <w:pPr>
        <w:pStyle w:val="ab"/>
        <w:numPr>
          <w:ilvl w:val="2"/>
          <w:numId w:val="20"/>
        </w:numPr>
        <w:spacing w:line="276" w:lineRule="auto"/>
        <w:ind w:firstLineChars="0"/>
        <w:rPr>
          <w:rFonts w:ascii="宋体" w:hAnsi="宋体" w:cs="微软雅黑"/>
          <w:sz w:val="24"/>
        </w:rPr>
      </w:pPr>
      <w:r w:rsidRPr="001566A8">
        <w:rPr>
          <w:rFonts w:ascii="宋体" w:hAnsi="宋体" w:cs="微软雅黑" w:hint="eastAsia"/>
          <w:sz w:val="24"/>
        </w:rPr>
        <w:t>具有</w:t>
      </w:r>
      <w:r w:rsidR="00A44826">
        <w:rPr>
          <w:rFonts w:ascii="宋体" w:hAnsi="宋体" w:cs="微软雅黑"/>
          <w:sz w:val="24"/>
        </w:rPr>
        <w:t>2</w:t>
      </w:r>
      <w:r w:rsidRPr="001566A8">
        <w:rPr>
          <w:rFonts w:ascii="宋体" w:hAnsi="宋体" w:cs="微软雅黑" w:hint="eastAsia"/>
          <w:sz w:val="24"/>
        </w:rPr>
        <w:t>年以上</w:t>
      </w:r>
      <w:r w:rsidR="002B28E6" w:rsidRPr="001566A8">
        <w:rPr>
          <w:rFonts w:ascii="宋体" w:hAnsi="宋体" w:cs="微软雅黑" w:hint="eastAsia"/>
          <w:sz w:val="24"/>
        </w:rPr>
        <w:t>地点在广州市的</w:t>
      </w:r>
      <w:r w:rsidRPr="001566A8">
        <w:rPr>
          <w:rFonts w:ascii="宋体" w:hAnsi="宋体" w:cs="微软雅黑" w:hint="eastAsia"/>
          <w:sz w:val="24"/>
        </w:rPr>
        <w:t>医院</w:t>
      </w:r>
      <w:r w:rsidRPr="001566A8">
        <w:rPr>
          <w:rFonts w:ascii="宋体" w:hAnsi="宋体" w:cs="微软雅黑"/>
          <w:sz w:val="24"/>
        </w:rPr>
        <w:t>SAP</w:t>
      </w:r>
      <w:r w:rsidRPr="001566A8">
        <w:rPr>
          <w:rFonts w:ascii="宋体" w:hAnsi="宋体" w:cs="微软雅黑" w:hint="eastAsia"/>
          <w:sz w:val="24"/>
        </w:rPr>
        <w:t>系统维护经验。</w:t>
      </w:r>
    </w:p>
    <w:sectPr w:rsidR="00D8655B" w:rsidRPr="001566A8" w:rsidSect="00690BE4">
      <w:footerReference w:type="default" r:id="rId8"/>
      <w:pgSz w:w="11906" w:h="16838"/>
      <w:pgMar w:top="426" w:right="1274" w:bottom="1843" w:left="1418" w:header="424"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8CA" w:rsidRDefault="005358CA">
      <w:r>
        <w:separator/>
      </w:r>
    </w:p>
  </w:endnote>
  <w:endnote w:type="continuationSeparator" w:id="1">
    <w:p w:rsidR="005358CA" w:rsidRDefault="005358C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新宋体">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254784"/>
      <w:docPartObj>
        <w:docPartGallery w:val="Page Numbers (Bottom of Page)"/>
        <w:docPartUnique/>
      </w:docPartObj>
    </w:sdtPr>
    <w:sdtContent>
      <w:sdt>
        <w:sdtPr>
          <w:id w:val="-852410037"/>
          <w:docPartObj>
            <w:docPartGallery w:val="Page Numbers (Top of Page)"/>
            <w:docPartUnique/>
          </w:docPartObj>
        </w:sdtPr>
        <w:sdtContent>
          <w:p w:rsidR="002C6F0F" w:rsidRDefault="00065EA0">
            <w:pPr>
              <w:pStyle w:val="a4"/>
              <w:jc w:val="center"/>
            </w:pPr>
            <w:r>
              <w:rPr>
                <w:b/>
                <w:bCs/>
                <w:sz w:val="24"/>
                <w:szCs w:val="24"/>
              </w:rPr>
              <w:fldChar w:fldCharType="begin"/>
            </w:r>
            <w:r w:rsidR="002C6F0F">
              <w:rPr>
                <w:b/>
                <w:bCs/>
              </w:rPr>
              <w:instrText>PAGE</w:instrText>
            </w:r>
            <w:r>
              <w:rPr>
                <w:b/>
                <w:bCs/>
                <w:sz w:val="24"/>
                <w:szCs w:val="24"/>
              </w:rPr>
              <w:fldChar w:fldCharType="separate"/>
            </w:r>
            <w:r w:rsidR="00144746">
              <w:rPr>
                <w:b/>
                <w:bCs/>
                <w:noProof/>
              </w:rPr>
              <w:t>1</w:t>
            </w:r>
            <w:r>
              <w:rPr>
                <w:b/>
                <w:bCs/>
                <w:sz w:val="24"/>
                <w:szCs w:val="24"/>
              </w:rPr>
              <w:fldChar w:fldCharType="end"/>
            </w:r>
            <w:r w:rsidR="002C6F0F">
              <w:rPr>
                <w:lang w:val="zh-CN"/>
              </w:rPr>
              <w:t xml:space="preserve"> / </w:t>
            </w:r>
            <w:r>
              <w:rPr>
                <w:b/>
                <w:bCs/>
                <w:sz w:val="24"/>
                <w:szCs w:val="24"/>
              </w:rPr>
              <w:fldChar w:fldCharType="begin"/>
            </w:r>
            <w:r w:rsidR="002C6F0F">
              <w:rPr>
                <w:b/>
                <w:bCs/>
              </w:rPr>
              <w:instrText>NUMPAGES</w:instrText>
            </w:r>
            <w:r>
              <w:rPr>
                <w:b/>
                <w:bCs/>
                <w:sz w:val="24"/>
                <w:szCs w:val="24"/>
              </w:rPr>
              <w:fldChar w:fldCharType="separate"/>
            </w:r>
            <w:r w:rsidR="00144746">
              <w:rPr>
                <w:b/>
                <w:bCs/>
                <w:noProof/>
              </w:rPr>
              <w:t>5</w:t>
            </w:r>
            <w:r>
              <w:rPr>
                <w:b/>
                <w:bCs/>
                <w:sz w:val="24"/>
                <w:szCs w:val="24"/>
              </w:rPr>
              <w:fldChar w:fldCharType="end"/>
            </w:r>
          </w:p>
        </w:sdtContent>
      </w:sdt>
    </w:sdtContent>
  </w:sdt>
  <w:p w:rsidR="00154BDC" w:rsidRPr="00F0644F" w:rsidRDefault="00154BDC" w:rsidP="00F0644F">
    <w:pPr>
      <w:pStyle w:val="a4"/>
      <w:pBdr>
        <w:top w:val="single" w:sz="4" w:space="1" w:color="auto"/>
      </w:pBd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8CA" w:rsidRDefault="005358CA">
      <w:r>
        <w:separator/>
      </w:r>
    </w:p>
  </w:footnote>
  <w:footnote w:type="continuationSeparator" w:id="1">
    <w:p w:rsidR="005358CA" w:rsidRDefault="005358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E3639"/>
    <w:multiLevelType w:val="hybridMultilevel"/>
    <w:tmpl w:val="AA922A9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16E45A96"/>
    <w:multiLevelType w:val="hybridMultilevel"/>
    <w:tmpl w:val="0BC27F0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8FE00CA"/>
    <w:multiLevelType w:val="hybridMultilevel"/>
    <w:tmpl w:val="7B40A3B8"/>
    <w:lvl w:ilvl="0" w:tplc="04090013">
      <w:start w:val="1"/>
      <w:numFmt w:val="chineseCountingThousand"/>
      <w:lvlText w:val="%1、"/>
      <w:lvlJc w:val="left"/>
      <w:pPr>
        <w:ind w:left="420" w:hanging="420"/>
      </w:pPr>
    </w:lvl>
    <w:lvl w:ilvl="1" w:tplc="51441FFE">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9BE4BB8"/>
    <w:multiLevelType w:val="hybridMultilevel"/>
    <w:tmpl w:val="D53862D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73CA9076">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CEB2414"/>
    <w:multiLevelType w:val="hybridMultilevel"/>
    <w:tmpl w:val="7AFEF5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1A73771"/>
    <w:multiLevelType w:val="hybridMultilevel"/>
    <w:tmpl w:val="2E3E6E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ECF7643"/>
    <w:multiLevelType w:val="hybridMultilevel"/>
    <w:tmpl w:val="12FEDE8A"/>
    <w:lvl w:ilvl="0" w:tplc="FB24446A">
      <w:start w:val="1"/>
      <w:numFmt w:val="bullet"/>
      <w:lvlText w:val=""/>
      <w:lvlJc w:val="left"/>
      <w:pPr>
        <w:tabs>
          <w:tab w:val="num" w:pos="420"/>
        </w:tabs>
        <w:ind w:left="420" w:hanging="420"/>
      </w:pPr>
      <w:rPr>
        <w:rFonts w:ascii="Wingdings" w:hAnsi="Wingdings"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FBE43F6"/>
    <w:multiLevelType w:val="hybridMultilevel"/>
    <w:tmpl w:val="E9DC1B1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348B7BF6"/>
    <w:multiLevelType w:val="hybridMultilevel"/>
    <w:tmpl w:val="A8BCB2BC"/>
    <w:lvl w:ilvl="0" w:tplc="04090001">
      <w:start w:val="1"/>
      <w:numFmt w:val="bullet"/>
      <w:pStyle w:val="Bullet1"/>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3B7C467E"/>
    <w:multiLevelType w:val="hybridMultilevel"/>
    <w:tmpl w:val="1F38F41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1DD4DCA"/>
    <w:multiLevelType w:val="hybridMultilevel"/>
    <w:tmpl w:val="65CCDB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32624BE"/>
    <w:multiLevelType w:val="hybridMultilevel"/>
    <w:tmpl w:val="D982EB9E"/>
    <w:lvl w:ilvl="0" w:tplc="0409000F">
      <w:start w:val="1"/>
      <w:numFmt w:val="decimal"/>
      <w:lvlText w:val="%1."/>
      <w:lvlJc w:val="left"/>
      <w:pPr>
        <w:ind w:left="780" w:hanging="420"/>
      </w:pPr>
    </w:lvl>
    <w:lvl w:ilvl="1" w:tplc="9B5C8E92">
      <w:start w:val="1"/>
      <w:numFmt w:val="decimal"/>
      <w:lvlText w:val="（%2）"/>
      <w:lvlJc w:val="left"/>
      <w:pPr>
        <w:ind w:left="1500" w:hanging="720"/>
      </w:pPr>
      <w:rPr>
        <w:rFonts w:hint="default"/>
      </w:r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nsid w:val="5626331A"/>
    <w:multiLevelType w:val="hybridMultilevel"/>
    <w:tmpl w:val="5720D14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B8421D9"/>
    <w:multiLevelType w:val="hybridMultilevel"/>
    <w:tmpl w:val="D05278A6"/>
    <w:lvl w:ilvl="0" w:tplc="7A488B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31A20FF"/>
    <w:multiLevelType w:val="hybridMultilevel"/>
    <w:tmpl w:val="18B2CFA0"/>
    <w:lvl w:ilvl="0" w:tplc="6F1CFDB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56B172A"/>
    <w:multiLevelType w:val="hybridMultilevel"/>
    <w:tmpl w:val="A2A87D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7A611BD"/>
    <w:multiLevelType w:val="hybridMultilevel"/>
    <w:tmpl w:val="51DA838E"/>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97A3803"/>
    <w:multiLevelType w:val="hybridMultilevel"/>
    <w:tmpl w:val="F984EE48"/>
    <w:lvl w:ilvl="0" w:tplc="0409000B">
      <w:start w:val="1"/>
      <w:numFmt w:val="bullet"/>
      <w:lvlText w:val=""/>
      <w:lvlJc w:val="left"/>
      <w:pPr>
        <w:ind w:left="1530" w:hanging="420"/>
      </w:pPr>
      <w:rPr>
        <w:rFonts w:ascii="Wingdings" w:hAnsi="Wingdings" w:hint="default"/>
      </w:rPr>
    </w:lvl>
    <w:lvl w:ilvl="1" w:tplc="04090003" w:tentative="1">
      <w:start w:val="1"/>
      <w:numFmt w:val="bullet"/>
      <w:lvlText w:val=""/>
      <w:lvlJc w:val="left"/>
      <w:pPr>
        <w:ind w:left="1950" w:hanging="420"/>
      </w:pPr>
      <w:rPr>
        <w:rFonts w:ascii="Wingdings" w:hAnsi="Wingdings" w:hint="default"/>
      </w:rPr>
    </w:lvl>
    <w:lvl w:ilvl="2" w:tplc="04090005">
      <w:start w:val="1"/>
      <w:numFmt w:val="bullet"/>
      <w:lvlText w:val=""/>
      <w:lvlJc w:val="left"/>
      <w:pPr>
        <w:ind w:left="2370" w:hanging="420"/>
      </w:pPr>
      <w:rPr>
        <w:rFonts w:ascii="Wingdings" w:hAnsi="Wingdings" w:hint="default"/>
      </w:rPr>
    </w:lvl>
    <w:lvl w:ilvl="3" w:tplc="04090001" w:tentative="1">
      <w:start w:val="1"/>
      <w:numFmt w:val="bullet"/>
      <w:lvlText w:val=""/>
      <w:lvlJc w:val="left"/>
      <w:pPr>
        <w:ind w:left="2790" w:hanging="420"/>
      </w:pPr>
      <w:rPr>
        <w:rFonts w:ascii="Wingdings" w:hAnsi="Wingdings" w:hint="default"/>
      </w:rPr>
    </w:lvl>
    <w:lvl w:ilvl="4" w:tplc="04090003" w:tentative="1">
      <w:start w:val="1"/>
      <w:numFmt w:val="bullet"/>
      <w:lvlText w:val=""/>
      <w:lvlJc w:val="left"/>
      <w:pPr>
        <w:ind w:left="3210" w:hanging="420"/>
      </w:pPr>
      <w:rPr>
        <w:rFonts w:ascii="Wingdings" w:hAnsi="Wingdings" w:hint="default"/>
      </w:rPr>
    </w:lvl>
    <w:lvl w:ilvl="5" w:tplc="04090005" w:tentative="1">
      <w:start w:val="1"/>
      <w:numFmt w:val="bullet"/>
      <w:lvlText w:val=""/>
      <w:lvlJc w:val="left"/>
      <w:pPr>
        <w:ind w:left="3630" w:hanging="420"/>
      </w:pPr>
      <w:rPr>
        <w:rFonts w:ascii="Wingdings" w:hAnsi="Wingdings" w:hint="default"/>
      </w:rPr>
    </w:lvl>
    <w:lvl w:ilvl="6" w:tplc="04090001" w:tentative="1">
      <w:start w:val="1"/>
      <w:numFmt w:val="bullet"/>
      <w:lvlText w:val=""/>
      <w:lvlJc w:val="left"/>
      <w:pPr>
        <w:ind w:left="4050" w:hanging="420"/>
      </w:pPr>
      <w:rPr>
        <w:rFonts w:ascii="Wingdings" w:hAnsi="Wingdings" w:hint="default"/>
      </w:rPr>
    </w:lvl>
    <w:lvl w:ilvl="7" w:tplc="04090003" w:tentative="1">
      <w:start w:val="1"/>
      <w:numFmt w:val="bullet"/>
      <w:lvlText w:val=""/>
      <w:lvlJc w:val="left"/>
      <w:pPr>
        <w:ind w:left="4470" w:hanging="420"/>
      </w:pPr>
      <w:rPr>
        <w:rFonts w:ascii="Wingdings" w:hAnsi="Wingdings" w:hint="default"/>
      </w:rPr>
    </w:lvl>
    <w:lvl w:ilvl="8" w:tplc="04090005" w:tentative="1">
      <w:start w:val="1"/>
      <w:numFmt w:val="bullet"/>
      <w:lvlText w:val=""/>
      <w:lvlJc w:val="left"/>
      <w:pPr>
        <w:ind w:left="4890" w:hanging="420"/>
      </w:pPr>
      <w:rPr>
        <w:rFonts w:ascii="Wingdings" w:hAnsi="Wingdings" w:hint="default"/>
      </w:rPr>
    </w:lvl>
  </w:abstractNum>
  <w:abstractNum w:abstractNumId="18">
    <w:nsid w:val="6AD42008"/>
    <w:multiLevelType w:val="hybridMultilevel"/>
    <w:tmpl w:val="BE0692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A706497"/>
    <w:multiLevelType w:val="hybridMultilevel"/>
    <w:tmpl w:val="16D2CBD8"/>
    <w:lvl w:ilvl="0" w:tplc="61CEA6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8"/>
  </w:num>
  <w:num w:numId="3">
    <w:abstractNumId w:val="7"/>
  </w:num>
  <w:num w:numId="4">
    <w:abstractNumId w:val="0"/>
  </w:num>
  <w:num w:numId="5">
    <w:abstractNumId w:val="19"/>
  </w:num>
  <w:num w:numId="6">
    <w:abstractNumId w:val="13"/>
  </w:num>
  <w:num w:numId="7">
    <w:abstractNumId w:val="2"/>
  </w:num>
  <w:num w:numId="8">
    <w:abstractNumId w:val="3"/>
  </w:num>
  <w:num w:numId="9">
    <w:abstractNumId w:val="11"/>
  </w:num>
  <w:num w:numId="10">
    <w:abstractNumId w:val="10"/>
  </w:num>
  <w:num w:numId="11">
    <w:abstractNumId w:val="14"/>
  </w:num>
  <w:num w:numId="12">
    <w:abstractNumId w:val="16"/>
  </w:num>
  <w:num w:numId="13">
    <w:abstractNumId w:val="5"/>
  </w:num>
  <w:num w:numId="14">
    <w:abstractNumId w:val="1"/>
  </w:num>
  <w:num w:numId="15">
    <w:abstractNumId w:val="15"/>
  </w:num>
  <w:num w:numId="16">
    <w:abstractNumId w:val="12"/>
  </w:num>
  <w:num w:numId="17">
    <w:abstractNumId w:val="9"/>
  </w:num>
  <w:num w:numId="18">
    <w:abstractNumId w:val="4"/>
  </w:num>
  <w:num w:numId="19">
    <w:abstractNumId w:val="18"/>
  </w:num>
  <w:num w:numId="20">
    <w:abstractNumId w:val="1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3EBD"/>
    <w:rsid w:val="000026A4"/>
    <w:rsid w:val="000036AF"/>
    <w:rsid w:val="00005D00"/>
    <w:rsid w:val="00007C6C"/>
    <w:rsid w:val="00007F94"/>
    <w:rsid w:val="00010283"/>
    <w:rsid w:val="00011A98"/>
    <w:rsid w:val="00013E10"/>
    <w:rsid w:val="00014189"/>
    <w:rsid w:val="00014C37"/>
    <w:rsid w:val="000162D0"/>
    <w:rsid w:val="000166B9"/>
    <w:rsid w:val="000232DA"/>
    <w:rsid w:val="000301F9"/>
    <w:rsid w:val="00031FBC"/>
    <w:rsid w:val="00033305"/>
    <w:rsid w:val="00034751"/>
    <w:rsid w:val="000350C1"/>
    <w:rsid w:val="00035BC6"/>
    <w:rsid w:val="00036EA3"/>
    <w:rsid w:val="00045BF1"/>
    <w:rsid w:val="00046611"/>
    <w:rsid w:val="00047626"/>
    <w:rsid w:val="000533C5"/>
    <w:rsid w:val="000553AE"/>
    <w:rsid w:val="00062867"/>
    <w:rsid w:val="00063F33"/>
    <w:rsid w:val="00065EA0"/>
    <w:rsid w:val="00070B86"/>
    <w:rsid w:val="000737D5"/>
    <w:rsid w:val="00074B22"/>
    <w:rsid w:val="00074D51"/>
    <w:rsid w:val="00081287"/>
    <w:rsid w:val="0008224A"/>
    <w:rsid w:val="00082824"/>
    <w:rsid w:val="00091014"/>
    <w:rsid w:val="0009312A"/>
    <w:rsid w:val="0009316C"/>
    <w:rsid w:val="00094B77"/>
    <w:rsid w:val="00095D81"/>
    <w:rsid w:val="000975F1"/>
    <w:rsid w:val="000976CA"/>
    <w:rsid w:val="000A0BDB"/>
    <w:rsid w:val="000A1433"/>
    <w:rsid w:val="000A5651"/>
    <w:rsid w:val="000A5795"/>
    <w:rsid w:val="000A7ED3"/>
    <w:rsid w:val="000B2B7B"/>
    <w:rsid w:val="000B2C4B"/>
    <w:rsid w:val="000B57C5"/>
    <w:rsid w:val="000B733F"/>
    <w:rsid w:val="000C17CB"/>
    <w:rsid w:val="000C4DDB"/>
    <w:rsid w:val="000C57C4"/>
    <w:rsid w:val="000C5D79"/>
    <w:rsid w:val="000C7312"/>
    <w:rsid w:val="000C7E91"/>
    <w:rsid w:val="000D0241"/>
    <w:rsid w:val="000D034C"/>
    <w:rsid w:val="000D332C"/>
    <w:rsid w:val="000D4814"/>
    <w:rsid w:val="000D711A"/>
    <w:rsid w:val="000E1D6F"/>
    <w:rsid w:val="000E6BE0"/>
    <w:rsid w:val="000F5149"/>
    <w:rsid w:val="000F76B4"/>
    <w:rsid w:val="00104F52"/>
    <w:rsid w:val="00112BD4"/>
    <w:rsid w:val="001150FD"/>
    <w:rsid w:val="00117206"/>
    <w:rsid w:val="00124C72"/>
    <w:rsid w:val="0013121C"/>
    <w:rsid w:val="0013165B"/>
    <w:rsid w:val="0013198D"/>
    <w:rsid w:val="00136239"/>
    <w:rsid w:val="00137125"/>
    <w:rsid w:val="00140916"/>
    <w:rsid w:val="00142E9E"/>
    <w:rsid w:val="001432C8"/>
    <w:rsid w:val="0014353F"/>
    <w:rsid w:val="00144746"/>
    <w:rsid w:val="001451D2"/>
    <w:rsid w:val="00147053"/>
    <w:rsid w:val="00151799"/>
    <w:rsid w:val="00153E53"/>
    <w:rsid w:val="00154BDC"/>
    <w:rsid w:val="00154CE0"/>
    <w:rsid w:val="00155AA5"/>
    <w:rsid w:val="001566A8"/>
    <w:rsid w:val="001639E6"/>
    <w:rsid w:val="0016404A"/>
    <w:rsid w:val="00164862"/>
    <w:rsid w:val="00164AE3"/>
    <w:rsid w:val="0016670A"/>
    <w:rsid w:val="00166FBA"/>
    <w:rsid w:val="00167ADA"/>
    <w:rsid w:val="001709B4"/>
    <w:rsid w:val="00170A97"/>
    <w:rsid w:val="00175DE9"/>
    <w:rsid w:val="0017776A"/>
    <w:rsid w:val="001821CF"/>
    <w:rsid w:val="001851D2"/>
    <w:rsid w:val="00187750"/>
    <w:rsid w:val="001921CF"/>
    <w:rsid w:val="00196F39"/>
    <w:rsid w:val="001A1013"/>
    <w:rsid w:val="001A238C"/>
    <w:rsid w:val="001A2DCC"/>
    <w:rsid w:val="001A66EA"/>
    <w:rsid w:val="001A6B8A"/>
    <w:rsid w:val="001B31C2"/>
    <w:rsid w:val="001C163A"/>
    <w:rsid w:val="001C1808"/>
    <w:rsid w:val="001C5739"/>
    <w:rsid w:val="001C5B8D"/>
    <w:rsid w:val="001C611D"/>
    <w:rsid w:val="001D3413"/>
    <w:rsid w:val="001D63F3"/>
    <w:rsid w:val="001D74BD"/>
    <w:rsid w:val="001E05C9"/>
    <w:rsid w:val="001E3097"/>
    <w:rsid w:val="001E3C0C"/>
    <w:rsid w:val="001E4B17"/>
    <w:rsid w:val="001E5908"/>
    <w:rsid w:val="001F0E67"/>
    <w:rsid w:val="001F1453"/>
    <w:rsid w:val="00202644"/>
    <w:rsid w:val="002037CF"/>
    <w:rsid w:val="00211A8D"/>
    <w:rsid w:val="002121A2"/>
    <w:rsid w:val="0022175D"/>
    <w:rsid w:val="00221E85"/>
    <w:rsid w:val="00222BD4"/>
    <w:rsid w:val="00222DAF"/>
    <w:rsid w:val="0023006C"/>
    <w:rsid w:val="00230B67"/>
    <w:rsid w:val="00234DEE"/>
    <w:rsid w:val="002402F0"/>
    <w:rsid w:val="00244C27"/>
    <w:rsid w:val="002466B1"/>
    <w:rsid w:val="00252164"/>
    <w:rsid w:val="00252444"/>
    <w:rsid w:val="00255ED2"/>
    <w:rsid w:val="00255FD9"/>
    <w:rsid w:val="00260307"/>
    <w:rsid w:val="00262978"/>
    <w:rsid w:val="00262EFF"/>
    <w:rsid w:val="00265C57"/>
    <w:rsid w:val="00266EF1"/>
    <w:rsid w:val="00273266"/>
    <w:rsid w:val="002751E9"/>
    <w:rsid w:val="00275396"/>
    <w:rsid w:val="00276A17"/>
    <w:rsid w:val="00280FC1"/>
    <w:rsid w:val="0028128B"/>
    <w:rsid w:val="002828A9"/>
    <w:rsid w:val="00283BDF"/>
    <w:rsid w:val="00286359"/>
    <w:rsid w:val="00291281"/>
    <w:rsid w:val="00294EFC"/>
    <w:rsid w:val="00295B91"/>
    <w:rsid w:val="002A039D"/>
    <w:rsid w:val="002B0C2A"/>
    <w:rsid w:val="002B0D6D"/>
    <w:rsid w:val="002B1BDE"/>
    <w:rsid w:val="002B2558"/>
    <w:rsid w:val="002B28E6"/>
    <w:rsid w:val="002B3725"/>
    <w:rsid w:val="002C01A2"/>
    <w:rsid w:val="002C1774"/>
    <w:rsid w:val="002C2E8E"/>
    <w:rsid w:val="002C56F9"/>
    <w:rsid w:val="002C6184"/>
    <w:rsid w:val="002C6F0F"/>
    <w:rsid w:val="002D59FB"/>
    <w:rsid w:val="002D69C9"/>
    <w:rsid w:val="002E0C4E"/>
    <w:rsid w:val="002E1128"/>
    <w:rsid w:val="002E5624"/>
    <w:rsid w:val="002F103F"/>
    <w:rsid w:val="00300717"/>
    <w:rsid w:val="00300776"/>
    <w:rsid w:val="00302B9E"/>
    <w:rsid w:val="00311108"/>
    <w:rsid w:val="00311917"/>
    <w:rsid w:val="003154EF"/>
    <w:rsid w:val="00316A21"/>
    <w:rsid w:val="003249D7"/>
    <w:rsid w:val="003325C3"/>
    <w:rsid w:val="0034118C"/>
    <w:rsid w:val="003411CC"/>
    <w:rsid w:val="003419E2"/>
    <w:rsid w:val="00347AAB"/>
    <w:rsid w:val="00352CBB"/>
    <w:rsid w:val="00360710"/>
    <w:rsid w:val="00361AC7"/>
    <w:rsid w:val="00362D6C"/>
    <w:rsid w:val="003641CD"/>
    <w:rsid w:val="00364934"/>
    <w:rsid w:val="00367F47"/>
    <w:rsid w:val="003706BC"/>
    <w:rsid w:val="00375694"/>
    <w:rsid w:val="003756BF"/>
    <w:rsid w:val="00377C33"/>
    <w:rsid w:val="00381318"/>
    <w:rsid w:val="00382CF7"/>
    <w:rsid w:val="0038411E"/>
    <w:rsid w:val="00385DBD"/>
    <w:rsid w:val="003868E6"/>
    <w:rsid w:val="00387C8D"/>
    <w:rsid w:val="0039273A"/>
    <w:rsid w:val="0039273E"/>
    <w:rsid w:val="003928A7"/>
    <w:rsid w:val="00392B6F"/>
    <w:rsid w:val="00393387"/>
    <w:rsid w:val="0039540F"/>
    <w:rsid w:val="00395680"/>
    <w:rsid w:val="00396B10"/>
    <w:rsid w:val="00397047"/>
    <w:rsid w:val="003A0B64"/>
    <w:rsid w:val="003A4E32"/>
    <w:rsid w:val="003A513E"/>
    <w:rsid w:val="003B004E"/>
    <w:rsid w:val="003B00E4"/>
    <w:rsid w:val="003B3765"/>
    <w:rsid w:val="003C124B"/>
    <w:rsid w:val="003C41EB"/>
    <w:rsid w:val="003C5DE9"/>
    <w:rsid w:val="003C64AD"/>
    <w:rsid w:val="003D1FD4"/>
    <w:rsid w:val="003D2306"/>
    <w:rsid w:val="003D2E3D"/>
    <w:rsid w:val="003D33E5"/>
    <w:rsid w:val="003D4DB2"/>
    <w:rsid w:val="003D67A8"/>
    <w:rsid w:val="003E6131"/>
    <w:rsid w:val="003F1ED4"/>
    <w:rsid w:val="003F3EE8"/>
    <w:rsid w:val="003F52B8"/>
    <w:rsid w:val="003F5545"/>
    <w:rsid w:val="003F5A70"/>
    <w:rsid w:val="003F5EEE"/>
    <w:rsid w:val="003F6DFE"/>
    <w:rsid w:val="0040241C"/>
    <w:rsid w:val="0040393C"/>
    <w:rsid w:val="0040426F"/>
    <w:rsid w:val="004045DF"/>
    <w:rsid w:val="004077A8"/>
    <w:rsid w:val="004108B6"/>
    <w:rsid w:val="00412682"/>
    <w:rsid w:val="00412913"/>
    <w:rsid w:val="00412BB5"/>
    <w:rsid w:val="004157A1"/>
    <w:rsid w:val="00420511"/>
    <w:rsid w:val="004275CF"/>
    <w:rsid w:val="00427636"/>
    <w:rsid w:val="00427E15"/>
    <w:rsid w:val="00431663"/>
    <w:rsid w:val="004330BF"/>
    <w:rsid w:val="004349B7"/>
    <w:rsid w:val="004368A4"/>
    <w:rsid w:val="00443CD8"/>
    <w:rsid w:val="00443CFA"/>
    <w:rsid w:val="004452B3"/>
    <w:rsid w:val="00451292"/>
    <w:rsid w:val="00454F76"/>
    <w:rsid w:val="00460541"/>
    <w:rsid w:val="00460FF7"/>
    <w:rsid w:val="00463DAB"/>
    <w:rsid w:val="004647C5"/>
    <w:rsid w:val="0046515C"/>
    <w:rsid w:val="00466765"/>
    <w:rsid w:val="0047027E"/>
    <w:rsid w:val="00474FA8"/>
    <w:rsid w:val="00480B8A"/>
    <w:rsid w:val="004840B5"/>
    <w:rsid w:val="00484706"/>
    <w:rsid w:val="0048493A"/>
    <w:rsid w:val="00484C5B"/>
    <w:rsid w:val="00486DE5"/>
    <w:rsid w:val="00493775"/>
    <w:rsid w:val="0049673C"/>
    <w:rsid w:val="00496EAC"/>
    <w:rsid w:val="004A421B"/>
    <w:rsid w:val="004A4EFE"/>
    <w:rsid w:val="004A502C"/>
    <w:rsid w:val="004A6874"/>
    <w:rsid w:val="004A753B"/>
    <w:rsid w:val="004B26EF"/>
    <w:rsid w:val="004B49CE"/>
    <w:rsid w:val="004B5824"/>
    <w:rsid w:val="004C00F1"/>
    <w:rsid w:val="004C0BD2"/>
    <w:rsid w:val="004C34C5"/>
    <w:rsid w:val="004D0152"/>
    <w:rsid w:val="004D07ED"/>
    <w:rsid w:val="004D6591"/>
    <w:rsid w:val="004D7659"/>
    <w:rsid w:val="004E0195"/>
    <w:rsid w:val="004E0439"/>
    <w:rsid w:val="004E15BE"/>
    <w:rsid w:val="004E1A6F"/>
    <w:rsid w:val="004F3068"/>
    <w:rsid w:val="004F3F60"/>
    <w:rsid w:val="004F484A"/>
    <w:rsid w:val="004F753B"/>
    <w:rsid w:val="00500FA4"/>
    <w:rsid w:val="0050209A"/>
    <w:rsid w:val="005032A0"/>
    <w:rsid w:val="00503A8A"/>
    <w:rsid w:val="00503ABB"/>
    <w:rsid w:val="005078A9"/>
    <w:rsid w:val="005079A6"/>
    <w:rsid w:val="00512943"/>
    <w:rsid w:val="00517ECF"/>
    <w:rsid w:val="00521EEF"/>
    <w:rsid w:val="00522698"/>
    <w:rsid w:val="00527BCF"/>
    <w:rsid w:val="005313C0"/>
    <w:rsid w:val="00531B37"/>
    <w:rsid w:val="00532936"/>
    <w:rsid w:val="005358CA"/>
    <w:rsid w:val="00537891"/>
    <w:rsid w:val="00537E5D"/>
    <w:rsid w:val="00540225"/>
    <w:rsid w:val="00540AE0"/>
    <w:rsid w:val="00544A5D"/>
    <w:rsid w:val="00547F51"/>
    <w:rsid w:val="00553F9A"/>
    <w:rsid w:val="00562253"/>
    <w:rsid w:val="0056290B"/>
    <w:rsid w:val="00565EBB"/>
    <w:rsid w:val="00565FAB"/>
    <w:rsid w:val="005669A0"/>
    <w:rsid w:val="005670F0"/>
    <w:rsid w:val="00567A4E"/>
    <w:rsid w:val="00570BFC"/>
    <w:rsid w:val="005741FD"/>
    <w:rsid w:val="00577A22"/>
    <w:rsid w:val="00581814"/>
    <w:rsid w:val="0058685F"/>
    <w:rsid w:val="005875F8"/>
    <w:rsid w:val="0058775A"/>
    <w:rsid w:val="00593DA9"/>
    <w:rsid w:val="005B2320"/>
    <w:rsid w:val="005B5320"/>
    <w:rsid w:val="005B5ACF"/>
    <w:rsid w:val="005C0D91"/>
    <w:rsid w:val="005C12A2"/>
    <w:rsid w:val="005C33A3"/>
    <w:rsid w:val="005D06E9"/>
    <w:rsid w:val="005D3331"/>
    <w:rsid w:val="005E2FB7"/>
    <w:rsid w:val="005E4749"/>
    <w:rsid w:val="005E662D"/>
    <w:rsid w:val="005F44C7"/>
    <w:rsid w:val="005F4910"/>
    <w:rsid w:val="005F6AAF"/>
    <w:rsid w:val="005F7ED5"/>
    <w:rsid w:val="00600532"/>
    <w:rsid w:val="006013E1"/>
    <w:rsid w:val="00602472"/>
    <w:rsid w:val="00602B46"/>
    <w:rsid w:val="00603837"/>
    <w:rsid w:val="00603C8A"/>
    <w:rsid w:val="00604B85"/>
    <w:rsid w:val="00604B90"/>
    <w:rsid w:val="00605A25"/>
    <w:rsid w:val="00606FE9"/>
    <w:rsid w:val="00607FE1"/>
    <w:rsid w:val="00612943"/>
    <w:rsid w:val="00614996"/>
    <w:rsid w:val="00624BFD"/>
    <w:rsid w:val="0062684E"/>
    <w:rsid w:val="006311D8"/>
    <w:rsid w:val="00632D11"/>
    <w:rsid w:val="00643916"/>
    <w:rsid w:val="006444E9"/>
    <w:rsid w:val="006524DE"/>
    <w:rsid w:val="006526E4"/>
    <w:rsid w:val="00652C40"/>
    <w:rsid w:val="00656FA1"/>
    <w:rsid w:val="00657B2E"/>
    <w:rsid w:val="00660164"/>
    <w:rsid w:val="00660863"/>
    <w:rsid w:val="0066196E"/>
    <w:rsid w:val="006620A0"/>
    <w:rsid w:val="00662322"/>
    <w:rsid w:val="006676C5"/>
    <w:rsid w:val="00671172"/>
    <w:rsid w:val="0067458F"/>
    <w:rsid w:val="006749B5"/>
    <w:rsid w:val="00674E2E"/>
    <w:rsid w:val="00674EC1"/>
    <w:rsid w:val="006759F6"/>
    <w:rsid w:val="0068122E"/>
    <w:rsid w:val="00682317"/>
    <w:rsid w:val="00684B71"/>
    <w:rsid w:val="00684CE2"/>
    <w:rsid w:val="006853E2"/>
    <w:rsid w:val="00686F5A"/>
    <w:rsid w:val="00690BE4"/>
    <w:rsid w:val="006936EE"/>
    <w:rsid w:val="00694D46"/>
    <w:rsid w:val="006A0E5F"/>
    <w:rsid w:val="006A19FE"/>
    <w:rsid w:val="006A216E"/>
    <w:rsid w:val="006A26F5"/>
    <w:rsid w:val="006A2772"/>
    <w:rsid w:val="006A64DA"/>
    <w:rsid w:val="006A694D"/>
    <w:rsid w:val="006A6A5A"/>
    <w:rsid w:val="006B023C"/>
    <w:rsid w:val="006B0AFD"/>
    <w:rsid w:val="006B15B3"/>
    <w:rsid w:val="006B3AFE"/>
    <w:rsid w:val="006B69B9"/>
    <w:rsid w:val="006B6D94"/>
    <w:rsid w:val="006C0E49"/>
    <w:rsid w:val="006C1E71"/>
    <w:rsid w:val="006C2657"/>
    <w:rsid w:val="006C4C51"/>
    <w:rsid w:val="006C60B2"/>
    <w:rsid w:val="006D0DF6"/>
    <w:rsid w:val="006D1044"/>
    <w:rsid w:val="006D492E"/>
    <w:rsid w:val="006D52BB"/>
    <w:rsid w:val="006E3CC8"/>
    <w:rsid w:val="006E5C2E"/>
    <w:rsid w:val="006F3903"/>
    <w:rsid w:val="006F51DA"/>
    <w:rsid w:val="006F6715"/>
    <w:rsid w:val="007104B6"/>
    <w:rsid w:val="00711933"/>
    <w:rsid w:val="0071209A"/>
    <w:rsid w:val="007124BE"/>
    <w:rsid w:val="00715D5C"/>
    <w:rsid w:val="007177F6"/>
    <w:rsid w:val="00721B2B"/>
    <w:rsid w:val="00721E33"/>
    <w:rsid w:val="0072680E"/>
    <w:rsid w:val="00726E72"/>
    <w:rsid w:val="007272F0"/>
    <w:rsid w:val="00727F19"/>
    <w:rsid w:val="0073196B"/>
    <w:rsid w:val="00736F90"/>
    <w:rsid w:val="007418B5"/>
    <w:rsid w:val="007429A7"/>
    <w:rsid w:val="007453C9"/>
    <w:rsid w:val="00745D70"/>
    <w:rsid w:val="00746B4D"/>
    <w:rsid w:val="00747634"/>
    <w:rsid w:val="00751076"/>
    <w:rsid w:val="00752AE8"/>
    <w:rsid w:val="007540C8"/>
    <w:rsid w:val="00754BC4"/>
    <w:rsid w:val="00756E06"/>
    <w:rsid w:val="007613E5"/>
    <w:rsid w:val="00762B37"/>
    <w:rsid w:val="00762D47"/>
    <w:rsid w:val="00764CCB"/>
    <w:rsid w:val="00766BB4"/>
    <w:rsid w:val="00767320"/>
    <w:rsid w:val="007708EE"/>
    <w:rsid w:val="007719BA"/>
    <w:rsid w:val="00774D50"/>
    <w:rsid w:val="00777F2A"/>
    <w:rsid w:val="00782E35"/>
    <w:rsid w:val="007854D1"/>
    <w:rsid w:val="00787354"/>
    <w:rsid w:val="00790F7E"/>
    <w:rsid w:val="00792005"/>
    <w:rsid w:val="007929FF"/>
    <w:rsid w:val="00794D77"/>
    <w:rsid w:val="007962C1"/>
    <w:rsid w:val="007A0E84"/>
    <w:rsid w:val="007A5660"/>
    <w:rsid w:val="007A6C8F"/>
    <w:rsid w:val="007C1932"/>
    <w:rsid w:val="007C379C"/>
    <w:rsid w:val="007C39F9"/>
    <w:rsid w:val="007C5181"/>
    <w:rsid w:val="007C6007"/>
    <w:rsid w:val="007D24A8"/>
    <w:rsid w:val="007D6B43"/>
    <w:rsid w:val="007D70B1"/>
    <w:rsid w:val="007D7E6C"/>
    <w:rsid w:val="007E2433"/>
    <w:rsid w:val="007E510C"/>
    <w:rsid w:val="007E7821"/>
    <w:rsid w:val="007F0EFA"/>
    <w:rsid w:val="007F378F"/>
    <w:rsid w:val="007F5CA0"/>
    <w:rsid w:val="007F61C7"/>
    <w:rsid w:val="00802D19"/>
    <w:rsid w:val="00811271"/>
    <w:rsid w:val="00813D36"/>
    <w:rsid w:val="008173BA"/>
    <w:rsid w:val="00817A1A"/>
    <w:rsid w:val="00820C53"/>
    <w:rsid w:val="00822574"/>
    <w:rsid w:val="00825B4C"/>
    <w:rsid w:val="008263A6"/>
    <w:rsid w:val="00827673"/>
    <w:rsid w:val="0082787C"/>
    <w:rsid w:val="008312EC"/>
    <w:rsid w:val="00831DB6"/>
    <w:rsid w:val="00833BED"/>
    <w:rsid w:val="00834855"/>
    <w:rsid w:val="00835381"/>
    <w:rsid w:val="008353FA"/>
    <w:rsid w:val="0084052A"/>
    <w:rsid w:val="00840A0B"/>
    <w:rsid w:val="00841F07"/>
    <w:rsid w:val="008444ED"/>
    <w:rsid w:val="008516CC"/>
    <w:rsid w:val="00852043"/>
    <w:rsid w:val="008541FC"/>
    <w:rsid w:val="00855D77"/>
    <w:rsid w:val="00857F57"/>
    <w:rsid w:val="00864D72"/>
    <w:rsid w:val="00865EA0"/>
    <w:rsid w:val="00867A83"/>
    <w:rsid w:val="00874B83"/>
    <w:rsid w:val="008752F4"/>
    <w:rsid w:val="0087660E"/>
    <w:rsid w:val="008808DF"/>
    <w:rsid w:val="00881DF2"/>
    <w:rsid w:val="00882762"/>
    <w:rsid w:val="00883FA2"/>
    <w:rsid w:val="008842D3"/>
    <w:rsid w:val="008844E8"/>
    <w:rsid w:val="00891DC6"/>
    <w:rsid w:val="00893B34"/>
    <w:rsid w:val="00897748"/>
    <w:rsid w:val="008A1271"/>
    <w:rsid w:val="008A4CD8"/>
    <w:rsid w:val="008A64ED"/>
    <w:rsid w:val="008A7BF1"/>
    <w:rsid w:val="008B2B7D"/>
    <w:rsid w:val="008B2F12"/>
    <w:rsid w:val="008B5709"/>
    <w:rsid w:val="008B70DA"/>
    <w:rsid w:val="008B7C04"/>
    <w:rsid w:val="008C2C36"/>
    <w:rsid w:val="008C4EE5"/>
    <w:rsid w:val="008C7319"/>
    <w:rsid w:val="008D2243"/>
    <w:rsid w:val="008D29DF"/>
    <w:rsid w:val="008E0A14"/>
    <w:rsid w:val="008E379B"/>
    <w:rsid w:val="008E73FE"/>
    <w:rsid w:val="008E7EB8"/>
    <w:rsid w:val="008F2FC3"/>
    <w:rsid w:val="0090685E"/>
    <w:rsid w:val="00906A01"/>
    <w:rsid w:val="009075F7"/>
    <w:rsid w:val="00907DD8"/>
    <w:rsid w:val="009109F6"/>
    <w:rsid w:val="00915DD6"/>
    <w:rsid w:val="00920792"/>
    <w:rsid w:val="00920B36"/>
    <w:rsid w:val="00921662"/>
    <w:rsid w:val="009233A7"/>
    <w:rsid w:val="00924B50"/>
    <w:rsid w:val="0093082A"/>
    <w:rsid w:val="00933427"/>
    <w:rsid w:val="00933C49"/>
    <w:rsid w:val="009342DE"/>
    <w:rsid w:val="00934694"/>
    <w:rsid w:val="009401B7"/>
    <w:rsid w:val="0094026A"/>
    <w:rsid w:val="009412E5"/>
    <w:rsid w:val="00941AE2"/>
    <w:rsid w:val="00943C9B"/>
    <w:rsid w:val="009443FA"/>
    <w:rsid w:val="00944436"/>
    <w:rsid w:val="009500CD"/>
    <w:rsid w:val="009510E0"/>
    <w:rsid w:val="009549EC"/>
    <w:rsid w:val="009557D4"/>
    <w:rsid w:val="009559F2"/>
    <w:rsid w:val="00956BF4"/>
    <w:rsid w:val="00962818"/>
    <w:rsid w:val="00962FAC"/>
    <w:rsid w:val="0096316A"/>
    <w:rsid w:val="009632D8"/>
    <w:rsid w:val="00967C89"/>
    <w:rsid w:val="00971D43"/>
    <w:rsid w:val="00973EBD"/>
    <w:rsid w:val="00980DEC"/>
    <w:rsid w:val="00983EF5"/>
    <w:rsid w:val="00984773"/>
    <w:rsid w:val="00986E45"/>
    <w:rsid w:val="009871FE"/>
    <w:rsid w:val="009879D8"/>
    <w:rsid w:val="0099377F"/>
    <w:rsid w:val="00996001"/>
    <w:rsid w:val="00996347"/>
    <w:rsid w:val="009A0EDE"/>
    <w:rsid w:val="009A628A"/>
    <w:rsid w:val="009A6AD8"/>
    <w:rsid w:val="009B00A9"/>
    <w:rsid w:val="009B0F8D"/>
    <w:rsid w:val="009B1173"/>
    <w:rsid w:val="009B2413"/>
    <w:rsid w:val="009B2D6D"/>
    <w:rsid w:val="009B370D"/>
    <w:rsid w:val="009B63EC"/>
    <w:rsid w:val="009B6A14"/>
    <w:rsid w:val="009C0533"/>
    <w:rsid w:val="009C098A"/>
    <w:rsid w:val="009C15BD"/>
    <w:rsid w:val="009C1AC7"/>
    <w:rsid w:val="009C4C44"/>
    <w:rsid w:val="009D0A10"/>
    <w:rsid w:val="009D2953"/>
    <w:rsid w:val="009D3974"/>
    <w:rsid w:val="009D3CC2"/>
    <w:rsid w:val="009D3E09"/>
    <w:rsid w:val="009D5482"/>
    <w:rsid w:val="009E0177"/>
    <w:rsid w:val="009E0895"/>
    <w:rsid w:val="009E1B49"/>
    <w:rsid w:val="009E227D"/>
    <w:rsid w:val="009E6D2C"/>
    <w:rsid w:val="009F055D"/>
    <w:rsid w:val="009F1448"/>
    <w:rsid w:val="00A06814"/>
    <w:rsid w:val="00A07DAE"/>
    <w:rsid w:val="00A134E1"/>
    <w:rsid w:val="00A20755"/>
    <w:rsid w:val="00A23CAF"/>
    <w:rsid w:val="00A25935"/>
    <w:rsid w:val="00A31419"/>
    <w:rsid w:val="00A37220"/>
    <w:rsid w:val="00A37519"/>
    <w:rsid w:val="00A42C36"/>
    <w:rsid w:val="00A43D38"/>
    <w:rsid w:val="00A44826"/>
    <w:rsid w:val="00A47820"/>
    <w:rsid w:val="00A51037"/>
    <w:rsid w:val="00A51D6A"/>
    <w:rsid w:val="00A53B1C"/>
    <w:rsid w:val="00A57EB2"/>
    <w:rsid w:val="00A625B9"/>
    <w:rsid w:val="00A62A56"/>
    <w:rsid w:val="00A636E4"/>
    <w:rsid w:val="00A70C55"/>
    <w:rsid w:val="00A71BE0"/>
    <w:rsid w:val="00A731CC"/>
    <w:rsid w:val="00A75519"/>
    <w:rsid w:val="00A75C0D"/>
    <w:rsid w:val="00A75C39"/>
    <w:rsid w:val="00A77A08"/>
    <w:rsid w:val="00A77EF2"/>
    <w:rsid w:val="00A802FA"/>
    <w:rsid w:val="00A807CC"/>
    <w:rsid w:val="00A828B2"/>
    <w:rsid w:val="00A82B16"/>
    <w:rsid w:val="00A83081"/>
    <w:rsid w:val="00A846F8"/>
    <w:rsid w:val="00A84B18"/>
    <w:rsid w:val="00A84F32"/>
    <w:rsid w:val="00A947A9"/>
    <w:rsid w:val="00A94934"/>
    <w:rsid w:val="00AA0A33"/>
    <w:rsid w:val="00AA257D"/>
    <w:rsid w:val="00AA55F6"/>
    <w:rsid w:val="00AA5A19"/>
    <w:rsid w:val="00AA6508"/>
    <w:rsid w:val="00AB2539"/>
    <w:rsid w:val="00AB3DAC"/>
    <w:rsid w:val="00AC311B"/>
    <w:rsid w:val="00AC56E0"/>
    <w:rsid w:val="00AD2006"/>
    <w:rsid w:val="00AE1201"/>
    <w:rsid w:val="00AF2BEF"/>
    <w:rsid w:val="00AF2C83"/>
    <w:rsid w:val="00AF4386"/>
    <w:rsid w:val="00AF5077"/>
    <w:rsid w:val="00AF5478"/>
    <w:rsid w:val="00B05AA7"/>
    <w:rsid w:val="00B070FA"/>
    <w:rsid w:val="00B070FD"/>
    <w:rsid w:val="00B07881"/>
    <w:rsid w:val="00B10DED"/>
    <w:rsid w:val="00B10FA8"/>
    <w:rsid w:val="00B12790"/>
    <w:rsid w:val="00B13B96"/>
    <w:rsid w:val="00B23C14"/>
    <w:rsid w:val="00B25C98"/>
    <w:rsid w:val="00B26715"/>
    <w:rsid w:val="00B26CD3"/>
    <w:rsid w:val="00B26D23"/>
    <w:rsid w:val="00B27BE1"/>
    <w:rsid w:val="00B30346"/>
    <w:rsid w:val="00B31886"/>
    <w:rsid w:val="00B4188A"/>
    <w:rsid w:val="00B438E5"/>
    <w:rsid w:val="00B52B7E"/>
    <w:rsid w:val="00B55458"/>
    <w:rsid w:val="00B555DB"/>
    <w:rsid w:val="00B57C7E"/>
    <w:rsid w:val="00B60956"/>
    <w:rsid w:val="00B61B57"/>
    <w:rsid w:val="00B62846"/>
    <w:rsid w:val="00B652DC"/>
    <w:rsid w:val="00B66200"/>
    <w:rsid w:val="00B66CC1"/>
    <w:rsid w:val="00B71C73"/>
    <w:rsid w:val="00B72838"/>
    <w:rsid w:val="00B7408C"/>
    <w:rsid w:val="00B7449B"/>
    <w:rsid w:val="00B77CB4"/>
    <w:rsid w:val="00B81347"/>
    <w:rsid w:val="00B853B3"/>
    <w:rsid w:val="00B86332"/>
    <w:rsid w:val="00B9244F"/>
    <w:rsid w:val="00B946F3"/>
    <w:rsid w:val="00BA0761"/>
    <w:rsid w:val="00BA08DC"/>
    <w:rsid w:val="00BA0F1C"/>
    <w:rsid w:val="00BA14FD"/>
    <w:rsid w:val="00BA2831"/>
    <w:rsid w:val="00BA2D42"/>
    <w:rsid w:val="00BA726F"/>
    <w:rsid w:val="00BB1EAD"/>
    <w:rsid w:val="00BB31C8"/>
    <w:rsid w:val="00BB5963"/>
    <w:rsid w:val="00BB60B8"/>
    <w:rsid w:val="00BB65EA"/>
    <w:rsid w:val="00BB77D6"/>
    <w:rsid w:val="00BC1162"/>
    <w:rsid w:val="00BC2544"/>
    <w:rsid w:val="00BC4B55"/>
    <w:rsid w:val="00BC5FCE"/>
    <w:rsid w:val="00BC6B4E"/>
    <w:rsid w:val="00BC6C26"/>
    <w:rsid w:val="00BC73CD"/>
    <w:rsid w:val="00BC78DC"/>
    <w:rsid w:val="00BC7E22"/>
    <w:rsid w:val="00BD09D6"/>
    <w:rsid w:val="00BD1143"/>
    <w:rsid w:val="00BD1313"/>
    <w:rsid w:val="00BD1ECC"/>
    <w:rsid w:val="00BD4A30"/>
    <w:rsid w:val="00BD5DFD"/>
    <w:rsid w:val="00BE1F69"/>
    <w:rsid w:val="00BE3859"/>
    <w:rsid w:val="00BE447F"/>
    <w:rsid w:val="00BE5964"/>
    <w:rsid w:val="00BF048A"/>
    <w:rsid w:val="00BF0A85"/>
    <w:rsid w:val="00BF336F"/>
    <w:rsid w:val="00BF4218"/>
    <w:rsid w:val="00BF4DD2"/>
    <w:rsid w:val="00BF5DB4"/>
    <w:rsid w:val="00C01E85"/>
    <w:rsid w:val="00C0403E"/>
    <w:rsid w:val="00C056D7"/>
    <w:rsid w:val="00C0742F"/>
    <w:rsid w:val="00C133E6"/>
    <w:rsid w:val="00C15A3F"/>
    <w:rsid w:val="00C15F6F"/>
    <w:rsid w:val="00C177BE"/>
    <w:rsid w:val="00C22E83"/>
    <w:rsid w:val="00C230D4"/>
    <w:rsid w:val="00C24700"/>
    <w:rsid w:val="00C26442"/>
    <w:rsid w:val="00C30131"/>
    <w:rsid w:val="00C305D2"/>
    <w:rsid w:val="00C37970"/>
    <w:rsid w:val="00C37B7E"/>
    <w:rsid w:val="00C40206"/>
    <w:rsid w:val="00C41B47"/>
    <w:rsid w:val="00C421B4"/>
    <w:rsid w:val="00C4431C"/>
    <w:rsid w:val="00C5013E"/>
    <w:rsid w:val="00C549F5"/>
    <w:rsid w:val="00C55F01"/>
    <w:rsid w:val="00C56385"/>
    <w:rsid w:val="00C72CA8"/>
    <w:rsid w:val="00C7318D"/>
    <w:rsid w:val="00C7728C"/>
    <w:rsid w:val="00C805DB"/>
    <w:rsid w:val="00C8389C"/>
    <w:rsid w:val="00C902D6"/>
    <w:rsid w:val="00C9078C"/>
    <w:rsid w:val="00C9274E"/>
    <w:rsid w:val="00C92B7E"/>
    <w:rsid w:val="00C93621"/>
    <w:rsid w:val="00C9393B"/>
    <w:rsid w:val="00C93BEE"/>
    <w:rsid w:val="00C93D1B"/>
    <w:rsid w:val="00C9474C"/>
    <w:rsid w:val="00C9480C"/>
    <w:rsid w:val="00C95C4F"/>
    <w:rsid w:val="00CB59DA"/>
    <w:rsid w:val="00CC0842"/>
    <w:rsid w:val="00CC0AC1"/>
    <w:rsid w:val="00CC1398"/>
    <w:rsid w:val="00CC18BB"/>
    <w:rsid w:val="00CC50B3"/>
    <w:rsid w:val="00CC528E"/>
    <w:rsid w:val="00CD083F"/>
    <w:rsid w:val="00CE17C3"/>
    <w:rsid w:val="00CE4218"/>
    <w:rsid w:val="00CE5510"/>
    <w:rsid w:val="00CE558B"/>
    <w:rsid w:val="00CE5AC2"/>
    <w:rsid w:val="00CE74C5"/>
    <w:rsid w:val="00CE7B9E"/>
    <w:rsid w:val="00CF0AFB"/>
    <w:rsid w:val="00CF12DF"/>
    <w:rsid w:val="00D00282"/>
    <w:rsid w:val="00D042E2"/>
    <w:rsid w:val="00D10EF3"/>
    <w:rsid w:val="00D14F79"/>
    <w:rsid w:val="00D20A79"/>
    <w:rsid w:val="00D20D5F"/>
    <w:rsid w:val="00D217D9"/>
    <w:rsid w:val="00D220F0"/>
    <w:rsid w:val="00D273DC"/>
    <w:rsid w:val="00D27743"/>
    <w:rsid w:val="00D36B5B"/>
    <w:rsid w:val="00D43DC8"/>
    <w:rsid w:val="00D45923"/>
    <w:rsid w:val="00D46424"/>
    <w:rsid w:val="00D47A0D"/>
    <w:rsid w:val="00D50279"/>
    <w:rsid w:val="00D54458"/>
    <w:rsid w:val="00D544F6"/>
    <w:rsid w:val="00D5593B"/>
    <w:rsid w:val="00D55F09"/>
    <w:rsid w:val="00D56906"/>
    <w:rsid w:val="00D56ED9"/>
    <w:rsid w:val="00D57D45"/>
    <w:rsid w:val="00D600F1"/>
    <w:rsid w:val="00D60645"/>
    <w:rsid w:val="00D63748"/>
    <w:rsid w:val="00D650A4"/>
    <w:rsid w:val="00D65607"/>
    <w:rsid w:val="00D6655F"/>
    <w:rsid w:val="00D72564"/>
    <w:rsid w:val="00D76507"/>
    <w:rsid w:val="00D77515"/>
    <w:rsid w:val="00D84FA3"/>
    <w:rsid w:val="00D8655B"/>
    <w:rsid w:val="00D9109D"/>
    <w:rsid w:val="00D910C3"/>
    <w:rsid w:val="00D932A6"/>
    <w:rsid w:val="00D946E2"/>
    <w:rsid w:val="00D96410"/>
    <w:rsid w:val="00DA3616"/>
    <w:rsid w:val="00DA372F"/>
    <w:rsid w:val="00DA7D21"/>
    <w:rsid w:val="00DA7EF5"/>
    <w:rsid w:val="00DB120D"/>
    <w:rsid w:val="00DB14ED"/>
    <w:rsid w:val="00DB57E2"/>
    <w:rsid w:val="00DC3675"/>
    <w:rsid w:val="00DC3A04"/>
    <w:rsid w:val="00DC4118"/>
    <w:rsid w:val="00DC746E"/>
    <w:rsid w:val="00DD0DF8"/>
    <w:rsid w:val="00DD65FA"/>
    <w:rsid w:val="00DD6CCA"/>
    <w:rsid w:val="00DD7750"/>
    <w:rsid w:val="00DD7E2F"/>
    <w:rsid w:val="00DE125E"/>
    <w:rsid w:val="00DE5D9C"/>
    <w:rsid w:val="00DF14CD"/>
    <w:rsid w:val="00DF1771"/>
    <w:rsid w:val="00DF3720"/>
    <w:rsid w:val="00DF4507"/>
    <w:rsid w:val="00E0499A"/>
    <w:rsid w:val="00E05620"/>
    <w:rsid w:val="00E07348"/>
    <w:rsid w:val="00E10B75"/>
    <w:rsid w:val="00E15430"/>
    <w:rsid w:val="00E17759"/>
    <w:rsid w:val="00E20A3A"/>
    <w:rsid w:val="00E24013"/>
    <w:rsid w:val="00E24B27"/>
    <w:rsid w:val="00E268D2"/>
    <w:rsid w:val="00E26ACD"/>
    <w:rsid w:val="00E315BB"/>
    <w:rsid w:val="00E32239"/>
    <w:rsid w:val="00E36B16"/>
    <w:rsid w:val="00E454AC"/>
    <w:rsid w:val="00E457DA"/>
    <w:rsid w:val="00E46BC8"/>
    <w:rsid w:val="00E5099C"/>
    <w:rsid w:val="00E513F0"/>
    <w:rsid w:val="00E579CC"/>
    <w:rsid w:val="00E6101F"/>
    <w:rsid w:val="00E66442"/>
    <w:rsid w:val="00E70EA5"/>
    <w:rsid w:val="00E7216A"/>
    <w:rsid w:val="00E72B3F"/>
    <w:rsid w:val="00E73294"/>
    <w:rsid w:val="00E7436C"/>
    <w:rsid w:val="00E76312"/>
    <w:rsid w:val="00E76858"/>
    <w:rsid w:val="00E76903"/>
    <w:rsid w:val="00E77A89"/>
    <w:rsid w:val="00E809AC"/>
    <w:rsid w:val="00E81995"/>
    <w:rsid w:val="00E81AF7"/>
    <w:rsid w:val="00E82031"/>
    <w:rsid w:val="00E85B2C"/>
    <w:rsid w:val="00E90021"/>
    <w:rsid w:val="00E96B39"/>
    <w:rsid w:val="00EA17A6"/>
    <w:rsid w:val="00EA1D9D"/>
    <w:rsid w:val="00EA4197"/>
    <w:rsid w:val="00EA4A4E"/>
    <w:rsid w:val="00EB1315"/>
    <w:rsid w:val="00EB5877"/>
    <w:rsid w:val="00EB5E8C"/>
    <w:rsid w:val="00EB7DAC"/>
    <w:rsid w:val="00EC04BD"/>
    <w:rsid w:val="00EC1642"/>
    <w:rsid w:val="00EC181C"/>
    <w:rsid w:val="00EC27E2"/>
    <w:rsid w:val="00EC300D"/>
    <w:rsid w:val="00EC5BF9"/>
    <w:rsid w:val="00EC6F65"/>
    <w:rsid w:val="00ED00BB"/>
    <w:rsid w:val="00ED1535"/>
    <w:rsid w:val="00ED199E"/>
    <w:rsid w:val="00ED65DA"/>
    <w:rsid w:val="00ED6F26"/>
    <w:rsid w:val="00ED733C"/>
    <w:rsid w:val="00ED7549"/>
    <w:rsid w:val="00EE0191"/>
    <w:rsid w:val="00EE06B4"/>
    <w:rsid w:val="00EE3006"/>
    <w:rsid w:val="00EE3043"/>
    <w:rsid w:val="00EF0198"/>
    <w:rsid w:val="00EF0505"/>
    <w:rsid w:val="00EF328B"/>
    <w:rsid w:val="00EF3F4B"/>
    <w:rsid w:val="00EF7191"/>
    <w:rsid w:val="00EF728B"/>
    <w:rsid w:val="00F00BC8"/>
    <w:rsid w:val="00F063EA"/>
    <w:rsid w:val="00F0644F"/>
    <w:rsid w:val="00F12649"/>
    <w:rsid w:val="00F16DA7"/>
    <w:rsid w:val="00F20AC2"/>
    <w:rsid w:val="00F20C8F"/>
    <w:rsid w:val="00F24BF0"/>
    <w:rsid w:val="00F255AE"/>
    <w:rsid w:val="00F260C8"/>
    <w:rsid w:val="00F26942"/>
    <w:rsid w:val="00F26B46"/>
    <w:rsid w:val="00F27D52"/>
    <w:rsid w:val="00F31537"/>
    <w:rsid w:val="00F31940"/>
    <w:rsid w:val="00F4059E"/>
    <w:rsid w:val="00F417A9"/>
    <w:rsid w:val="00F4201C"/>
    <w:rsid w:val="00F426D0"/>
    <w:rsid w:val="00F44AD6"/>
    <w:rsid w:val="00F44FA8"/>
    <w:rsid w:val="00F4500D"/>
    <w:rsid w:val="00F50062"/>
    <w:rsid w:val="00F508A0"/>
    <w:rsid w:val="00F528FC"/>
    <w:rsid w:val="00F5442A"/>
    <w:rsid w:val="00F56DE3"/>
    <w:rsid w:val="00F571F6"/>
    <w:rsid w:val="00F60ED2"/>
    <w:rsid w:val="00F61B00"/>
    <w:rsid w:val="00F61CB4"/>
    <w:rsid w:val="00F61DC1"/>
    <w:rsid w:val="00F62414"/>
    <w:rsid w:val="00F65476"/>
    <w:rsid w:val="00F70CD0"/>
    <w:rsid w:val="00F713D5"/>
    <w:rsid w:val="00F80FC1"/>
    <w:rsid w:val="00F82536"/>
    <w:rsid w:val="00F83077"/>
    <w:rsid w:val="00F9005E"/>
    <w:rsid w:val="00F9024A"/>
    <w:rsid w:val="00F943AA"/>
    <w:rsid w:val="00F96892"/>
    <w:rsid w:val="00F971C1"/>
    <w:rsid w:val="00FA01B4"/>
    <w:rsid w:val="00FA36BC"/>
    <w:rsid w:val="00FA6F55"/>
    <w:rsid w:val="00FB1211"/>
    <w:rsid w:val="00FB3408"/>
    <w:rsid w:val="00FB3F71"/>
    <w:rsid w:val="00FB5294"/>
    <w:rsid w:val="00FB6AD1"/>
    <w:rsid w:val="00FB6EA3"/>
    <w:rsid w:val="00FB76FD"/>
    <w:rsid w:val="00FC126A"/>
    <w:rsid w:val="00FC3449"/>
    <w:rsid w:val="00FD746C"/>
    <w:rsid w:val="00FE4B52"/>
    <w:rsid w:val="00FE6E97"/>
    <w:rsid w:val="00FE7285"/>
    <w:rsid w:val="00FF4342"/>
    <w:rsid w:val="00FF4C80"/>
    <w:rsid w:val="00FF78CC"/>
    <w:rsid w:val="00FF7B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4E8"/>
    <w:pPr>
      <w:widowControl w:val="0"/>
      <w:jc w:val="both"/>
    </w:pPr>
    <w:rPr>
      <w:kern w:val="2"/>
      <w:sz w:val="21"/>
      <w:szCs w:val="24"/>
    </w:rPr>
  </w:style>
  <w:style w:type="paragraph" w:styleId="1">
    <w:name w:val="heading 1"/>
    <w:basedOn w:val="a"/>
    <w:next w:val="a"/>
    <w:link w:val="1Char"/>
    <w:qFormat/>
    <w:rsid w:val="0096316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70B8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011A98"/>
    <w:pPr>
      <w:keepNext/>
      <w:keepLines/>
      <w:spacing w:before="260" w:after="260" w:line="416" w:lineRule="auto"/>
      <w:outlineLvl w:val="2"/>
    </w:pPr>
    <w:rPr>
      <w:b/>
      <w:bCs/>
      <w:sz w:val="32"/>
      <w:szCs w:val="32"/>
    </w:rPr>
  </w:style>
  <w:style w:type="paragraph" w:styleId="4">
    <w:name w:val="heading 4"/>
    <w:basedOn w:val="a"/>
    <w:next w:val="a"/>
    <w:link w:val="4Char"/>
    <w:semiHidden/>
    <w:unhideWhenUsed/>
    <w:qFormat/>
    <w:rsid w:val="00011A98"/>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E4749"/>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iPriority w:val="99"/>
    <w:rsid w:val="005E4749"/>
    <w:pPr>
      <w:tabs>
        <w:tab w:val="center" w:pos="4153"/>
        <w:tab w:val="right" w:pos="8306"/>
      </w:tabs>
      <w:snapToGrid w:val="0"/>
      <w:jc w:val="left"/>
    </w:pPr>
    <w:rPr>
      <w:sz w:val="18"/>
      <w:szCs w:val="18"/>
    </w:rPr>
  </w:style>
  <w:style w:type="paragraph" w:styleId="a5">
    <w:name w:val="Body Text"/>
    <w:basedOn w:val="a"/>
    <w:rsid w:val="005E4749"/>
    <w:pPr>
      <w:jc w:val="center"/>
    </w:pPr>
    <w:rPr>
      <w:sz w:val="24"/>
      <w:szCs w:val="20"/>
    </w:rPr>
  </w:style>
  <w:style w:type="paragraph" w:customStyle="1" w:styleId="reader-word-layer">
    <w:name w:val="reader-word-layer"/>
    <w:basedOn w:val="a"/>
    <w:rsid w:val="00B7449B"/>
    <w:pPr>
      <w:widowControl/>
      <w:spacing w:before="100" w:beforeAutospacing="1" w:after="100" w:afterAutospacing="1"/>
      <w:jc w:val="left"/>
    </w:pPr>
    <w:rPr>
      <w:rFonts w:ascii="宋体" w:hAnsi="宋体" w:cs="宋体"/>
      <w:kern w:val="0"/>
      <w:sz w:val="24"/>
    </w:rPr>
  </w:style>
  <w:style w:type="paragraph" w:styleId="a6">
    <w:name w:val="Date"/>
    <w:basedOn w:val="a"/>
    <w:next w:val="a"/>
    <w:link w:val="Char0"/>
    <w:rsid w:val="00BC6C26"/>
    <w:pPr>
      <w:ind w:leftChars="2500" w:left="100"/>
    </w:pPr>
  </w:style>
  <w:style w:type="character" w:customStyle="1" w:styleId="Char0">
    <w:name w:val="日期 Char"/>
    <w:link w:val="a6"/>
    <w:rsid w:val="00BC6C26"/>
    <w:rPr>
      <w:kern w:val="2"/>
      <w:sz w:val="21"/>
      <w:szCs w:val="24"/>
    </w:rPr>
  </w:style>
  <w:style w:type="table" w:styleId="a7">
    <w:name w:val="Table Grid"/>
    <w:basedOn w:val="a1"/>
    <w:uiPriority w:val="39"/>
    <w:rsid w:val="00BC6C2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rsid w:val="0096316A"/>
    <w:rPr>
      <w:b/>
      <w:bCs/>
      <w:kern w:val="44"/>
      <w:sz w:val="44"/>
      <w:szCs w:val="44"/>
    </w:rPr>
  </w:style>
  <w:style w:type="paragraph" w:styleId="HTML">
    <w:name w:val="HTML Preformatted"/>
    <w:basedOn w:val="a"/>
    <w:link w:val="HTMLChar"/>
    <w:uiPriority w:val="99"/>
    <w:unhideWhenUsed/>
    <w:rsid w:val="00831D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link w:val="HTML"/>
    <w:uiPriority w:val="99"/>
    <w:rsid w:val="00831DB6"/>
    <w:rPr>
      <w:rFonts w:ascii="宋体" w:hAnsi="宋体" w:cs="宋体"/>
      <w:sz w:val="24"/>
      <w:szCs w:val="24"/>
    </w:rPr>
  </w:style>
  <w:style w:type="paragraph" w:customStyle="1" w:styleId="a8">
    <w:name w:val="样式 文档正文 + 非加粗 无下划线"/>
    <w:basedOn w:val="a"/>
    <w:link w:val="Char1"/>
    <w:rsid w:val="00A802FA"/>
    <w:pPr>
      <w:tabs>
        <w:tab w:val="left" w:pos="3735"/>
      </w:tabs>
      <w:adjustRightInd w:val="0"/>
      <w:spacing w:line="360" w:lineRule="auto"/>
      <w:ind w:right="210" w:firstLine="360"/>
    </w:pPr>
    <w:rPr>
      <w:rFonts w:ascii="宋体" w:hAnsi="宋体"/>
      <w:spacing w:val="4"/>
      <w:kern w:val="0"/>
      <w:sz w:val="24"/>
      <w:szCs w:val="20"/>
    </w:rPr>
  </w:style>
  <w:style w:type="character" w:customStyle="1" w:styleId="Char1">
    <w:name w:val="样式 文档正文 + 非加粗 无下划线 Char"/>
    <w:link w:val="a8"/>
    <w:rsid w:val="00A802FA"/>
    <w:rPr>
      <w:rFonts w:ascii="宋体" w:hAnsi="宋体"/>
      <w:spacing w:val="4"/>
      <w:sz w:val="24"/>
    </w:rPr>
  </w:style>
  <w:style w:type="paragraph" w:customStyle="1" w:styleId="a9">
    <w:name w:val="报告正文"/>
    <w:basedOn w:val="a"/>
    <w:link w:val="Char2"/>
    <w:rsid w:val="00531B37"/>
    <w:pPr>
      <w:widowControl/>
      <w:overflowPunct w:val="0"/>
      <w:autoSpaceDE w:val="0"/>
      <w:autoSpaceDN w:val="0"/>
      <w:adjustRightInd w:val="0"/>
      <w:spacing w:after="80" w:line="360" w:lineRule="auto"/>
      <w:ind w:left="570" w:firstLineChars="200" w:firstLine="200"/>
      <w:textAlignment w:val="baseline"/>
    </w:pPr>
    <w:rPr>
      <w:kern w:val="0"/>
      <w:sz w:val="24"/>
      <w:szCs w:val="20"/>
    </w:rPr>
  </w:style>
  <w:style w:type="character" w:customStyle="1" w:styleId="Char2">
    <w:name w:val="报告正文 Char"/>
    <w:link w:val="a9"/>
    <w:rsid w:val="00531B37"/>
    <w:rPr>
      <w:sz w:val="24"/>
    </w:rPr>
  </w:style>
  <w:style w:type="paragraph" w:styleId="aa">
    <w:name w:val="Balloon Text"/>
    <w:basedOn w:val="a"/>
    <w:link w:val="Char3"/>
    <w:rsid w:val="00364934"/>
    <w:rPr>
      <w:sz w:val="18"/>
      <w:szCs w:val="18"/>
    </w:rPr>
  </w:style>
  <w:style w:type="character" w:customStyle="1" w:styleId="Char3">
    <w:name w:val="批注框文本 Char"/>
    <w:link w:val="aa"/>
    <w:rsid w:val="00364934"/>
    <w:rPr>
      <w:kern w:val="2"/>
      <w:sz w:val="18"/>
      <w:szCs w:val="18"/>
    </w:rPr>
  </w:style>
  <w:style w:type="paragraph" w:styleId="ab">
    <w:name w:val="List Paragraph"/>
    <w:basedOn w:val="a"/>
    <w:uiPriority w:val="99"/>
    <w:qFormat/>
    <w:rsid w:val="00B72838"/>
    <w:pPr>
      <w:ind w:firstLineChars="200" w:firstLine="420"/>
    </w:pPr>
  </w:style>
  <w:style w:type="character" w:styleId="ac">
    <w:name w:val="Hyperlink"/>
    <w:uiPriority w:val="99"/>
    <w:rsid w:val="00AF2C83"/>
    <w:rPr>
      <w:color w:val="0000FF"/>
      <w:u w:val="single"/>
    </w:rPr>
  </w:style>
  <w:style w:type="paragraph" w:styleId="ad">
    <w:name w:val="Normal (Web)"/>
    <w:basedOn w:val="a"/>
    <w:uiPriority w:val="99"/>
    <w:unhideWhenUsed/>
    <w:rsid w:val="00196F39"/>
    <w:pPr>
      <w:widowControl/>
      <w:spacing w:before="100" w:beforeAutospacing="1" w:after="100" w:afterAutospacing="1"/>
      <w:jc w:val="left"/>
    </w:pPr>
    <w:rPr>
      <w:rFonts w:ascii="宋体" w:hAnsi="宋体" w:cs="宋体"/>
      <w:kern w:val="0"/>
      <w:sz w:val="24"/>
    </w:rPr>
  </w:style>
  <w:style w:type="character" w:customStyle="1" w:styleId="3Char">
    <w:name w:val="标题 3 Char"/>
    <w:link w:val="3"/>
    <w:rsid w:val="00011A98"/>
    <w:rPr>
      <w:b/>
      <w:bCs/>
      <w:kern w:val="2"/>
      <w:sz w:val="32"/>
      <w:szCs w:val="32"/>
    </w:rPr>
  </w:style>
  <w:style w:type="character" w:customStyle="1" w:styleId="4Char">
    <w:name w:val="标题 4 Char"/>
    <w:link w:val="4"/>
    <w:semiHidden/>
    <w:rsid w:val="00011A98"/>
    <w:rPr>
      <w:rFonts w:ascii="Cambria" w:eastAsia="宋体" w:hAnsi="Cambria" w:cs="Times New Roman"/>
      <w:b/>
      <w:bCs/>
      <w:kern w:val="2"/>
      <w:sz w:val="28"/>
      <w:szCs w:val="28"/>
    </w:rPr>
  </w:style>
  <w:style w:type="paragraph" w:customStyle="1" w:styleId="TableText">
    <w:name w:val="Table Text"/>
    <w:basedOn w:val="a"/>
    <w:link w:val="TableTextChar"/>
    <w:rsid w:val="00011A98"/>
    <w:pPr>
      <w:keepLines/>
      <w:widowControl/>
      <w:overflowPunct w:val="0"/>
      <w:autoSpaceDE w:val="0"/>
      <w:autoSpaceDN w:val="0"/>
      <w:adjustRightInd w:val="0"/>
      <w:jc w:val="left"/>
      <w:textAlignment w:val="baseline"/>
    </w:pPr>
    <w:rPr>
      <w:rFonts w:ascii="Book Antiqua" w:hAnsi="Book Antiqua"/>
      <w:kern w:val="0"/>
      <w:sz w:val="16"/>
      <w:szCs w:val="20"/>
    </w:rPr>
  </w:style>
  <w:style w:type="paragraph" w:customStyle="1" w:styleId="NumberList">
    <w:name w:val="Number List"/>
    <w:basedOn w:val="a5"/>
    <w:rsid w:val="00011A98"/>
    <w:pPr>
      <w:widowControl/>
      <w:overflowPunct w:val="0"/>
      <w:autoSpaceDE w:val="0"/>
      <w:autoSpaceDN w:val="0"/>
      <w:adjustRightInd w:val="0"/>
      <w:spacing w:before="60" w:after="60"/>
      <w:ind w:left="3240" w:hanging="360"/>
      <w:jc w:val="left"/>
      <w:textAlignment w:val="baseline"/>
    </w:pPr>
    <w:rPr>
      <w:rFonts w:ascii="Book Antiqua" w:hAnsi="Book Antiqua"/>
      <w:kern w:val="0"/>
      <w:sz w:val="20"/>
    </w:rPr>
  </w:style>
  <w:style w:type="paragraph" w:customStyle="1" w:styleId="TableHeading">
    <w:name w:val="Table Heading"/>
    <w:basedOn w:val="TableText"/>
    <w:rsid w:val="00011A98"/>
    <w:pPr>
      <w:spacing w:before="120" w:after="120"/>
    </w:pPr>
    <w:rPr>
      <w:b/>
    </w:rPr>
  </w:style>
  <w:style w:type="paragraph" w:customStyle="1" w:styleId="bodytext">
    <w:name w:val="正文文字.body text"/>
    <w:basedOn w:val="a"/>
    <w:rsid w:val="00011A98"/>
    <w:pPr>
      <w:widowControl/>
      <w:overflowPunct w:val="0"/>
      <w:autoSpaceDE w:val="0"/>
      <w:autoSpaceDN w:val="0"/>
      <w:adjustRightInd w:val="0"/>
      <w:spacing w:before="120" w:after="120"/>
      <w:ind w:left="2520"/>
      <w:jc w:val="left"/>
      <w:textAlignment w:val="baseline"/>
    </w:pPr>
    <w:rPr>
      <w:rFonts w:ascii="Book Antiqua" w:hAnsi="Book Antiqua"/>
      <w:kern w:val="0"/>
      <w:szCs w:val="20"/>
    </w:rPr>
  </w:style>
  <w:style w:type="character" w:customStyle="1" w:styleId="TableTextChar">
    <w:name w:val="Table Text Char"/>
    <w:link w:val="TableText"/>
    <w:rsid w:val="00011A98"/>
    <w:rPr>
      <w:rFonts w:ascii="Book Antiqua" w:hAnsi="Book Antiqua"/>
      <w:sz w:val="16"/>
    </w:rPr>
  </w:style>
  <w:style w:type="paragraph" w:styleId="TOC">
    <w:name w:val="TOC Heading"/>
    <w:basedOn w:val="1"/>
    <w:next w:val="a"/>
    <w:uiPriority w:val="39"/>
    <w:semiHidden/>
    <w:unhideWhenUsed/>
    <w:qFormat/>
    <w:rsid w:val="00604B85"/>
    <w:pPr>
      <w:widowControl/>
      <w:spacing w:before="480" w:after="0" w:line="276" w:lineRule="auto"/>
      <w:jc w:val="left"/>
      <w:outlineLvl w:val="9"/>
    </w:pPr>
    <w:rPr>
      <w:rFonts w:ascii="Cambria" w:hAnsi="Cambria"/>
      <w:color w:val="365F91"/>
      <w:kern w:val="0"/>
      <w:sz w:val="28"/>
      <w:szCs w:val="28"/>
    </w:rPr>
  </w:style>
  <w:style w:type="paragraph" w:styleId="10">
    <w:name w:val="toc 1"/>
    <w:basedOn w:val="a"/>
    <w:next w:val="a"/>
    <w:autoRedefine/>
    <w:uiPriority w:val="39"/>
    <w:rsid w:val="00604B85"/>
  </w:style>
  <w:style w:type="paragraph" w:styleId="20">
    <w:name w:val="toc 2"/>
    <w:basedOn w:val="a"/>
    <w:next w:val="a"/>
    <w:autoRedefine/>
    <w:uiPriority w:val="39"/>
    <w:rsid w:val="00604B85"/>
    <w:pPr>
      <w:ind w:leftChars="200" w:left="420"/>
    </w:pPr>
  </w:style>
  <w:style w:type="paragraph" w:styleId="30">
    <w:name w:val="toc 3"/>
    <w:basedOn w:val="a"/>
    <w:next w:val="a"/>
    <w:autoRedefine/>
    <w:uiPriority w:val="39"/>
    <w:rsid w:val="00604B85"/>
    <w:pPr>
      <w:ind w:leftChars="400" w:left="840"/>
    </w:pPr>
  </w:style>
  <w:style w:type="paragraph" w:customStyle="1" w:styleId="Bullet1">
    <w:name w:val="Bullet1"/>
    <w:basedOn w:val="a"/>
    <w:rsid w:val="00C9393B"/>
    <w:pPr>
      <w:widowControl/>
      <w:numPr>
        <w:numId w:val="2"/>
      </w:numPr>
      <w:spacing w:line="400" w:lineRule="atLeast"/>
    </w:pPr>
    <w:rPr>
      <w:sz w:val="24"/>
    </w:rPr>
  </w:style>
  <w:style w:type="paragraph" w:styleId="ae">
    <w:name w:val="Document Map"/>
    <w:basedOn w:val="a"/>
    <w:link w:val="Char4"/>
    <w:semiHidden/>
    <w:unhideWhenUsed/>
    <w:rsid w:val="004E1A6F"/>
    <w:rPr>
      <w:rFonts w:ascii="宋体"/>
      <w:sz w:val="18"/>
      <w:szCs w:val="18"/>
    </w:rPr>
  </w:style>
  <w:style w:type="character" w:customStyle="1" w:styleId="Char4">
    <w:name w:val="文档结构图 Char"/>
    <w:basedOn w:val="a0"/>
    <w:link w:val="ae"/>
    <w:semiHidden/>
    <w:rsid w:val="004E1A6F"/>
    <w:rPr>
      <w:rFonts w:ascii="宋体"/>
      <w:kern w:val="2"/>
      <w:sz w:val="18"/>
      <w:szCs w:val="18"/>
    </w:rPr>
  </w:style>
  <w:style w:type="character" w:customStyle="1" w:styleId="Char">
    <w:name w:val="页脚 Char"/>
    <w:basedOn w:val="a0"/>
    <w:link w:val="a4"/>
    <w:uiPriority w:val="99"/>
    <w:rsid w:val="00F0644F"/>
    <w:rPr>
      <w:kern w:val="2"/>
      <w:sz w:val="18"/>
      <w:szCs w:val="18"/>
    </w:rPr>
  </w:style>
  <w:style w:type="paragraph" w:styleId="af">
    <w:name w:val="Title"/>
    <w:basedOn w:val="a"/>
    <w:next w:val="a"/>
    <w:link w:val="Char5"/>
    <w:qFormat/>
    <w:rsid w:val="00CC18BB"/>
    <w:pPr>
      <w:spacing w:before="240" w:after="60"/>
      <w:jc w:val="center"/>
      <w:outlineLvl w:val="0"/>
    </w:pPr>
    <w:rPr>
      <w:rFonts w:asciiTheme="majorHAnsi" w:eastAsiaTheme="majorEastAsia" w:hAnsiTheme="majorHAnsi" w:cstheme="majorBidi"/>
      <w:b/>
      <w:bCs/>
      <w:sz w:val="32"/>
      <w:szCs w:val="32"/>
    </w:rPr>
  </w:style>
  <w:style w:type="character" w:customStyle="1" w:styleId="Char5">
    <w:name w:val="标题 Char"/>
    <w:basedOn w:val="a0"/>
    <w:link w:val="af"/>
    <w:rsid w:val="00CC18BB"/>
    <w:rPr>
      <w:rFonts w:asciiTheme="majorHAnsi" w:eastAsiaTheme="majorEastAsia" w:hAnsiTheme="majorHAnsi" w:cstheme="majorBidi"/>
      <w:b/>
      <w:bCs/>
      <w:kern w:val="2"/>
      <w:sz w:val="32"/>
      <w:szCs w:val="32"/>
    </w:rPr>
  </w:style>
  <w:style w:type="character" w:customStyle="1" w:styleId="2Char">
    <w:name w:val="标题 2 Char"/>
    <w:basedOn w:val="a0"/>
    <w:link w:val="2"/>
    <w:uiPriority w:val="9"/>
    <w:rsid w:val="00070B86"/>
    <w:rPr>
      <w:rFonts w:asciiTheme="majorHAnsi" w:eastAsiaTheme="majorEastAsia" w:hAnsiTheme="majorHAnsi" w:cstheme="majorBidi"/>
      <w:b/>
      <w:bCs/>
      <w:kern w:val="2"/>
      <w:sz w:val="32"/>
      <w:szCs w:val="32"/>
    </w:rPr>
  </w:style>
  <w:style w:type="paragraph" w:styleId="af0">
    <w:name w:val="Revision"/>
    <w:hidden/>
    <w:uiPriority w:val="99"/>
    <w:semiHidden/>
    <w:rsid w:val="00AB3DAC"/>
    <w:rPr>
      <w:kern w:val="2"/>
      <w:sz w:val="21"/>
      <w:szCs w:val="24"/>
    </w:rPr>
  </w:style>
</w:styles>
</file>

<file path=word/webSettings.xml><?xml version="1.0" encoding="utf-8"?>
<w:webSettings xmlns:r="http://schemas.openxmlformats.org/officeDocument/2006/relationships" xmlns:w="http://schemas.openxmlformats.org/wordprocessingml/2006/main">
  <w:divs>
    <w:div w:id="109250594">
      <w:bodyDiv w:val="1"/>
      <w:marLeft w:val="0"/>
      <w:marRight w:val="0"/>
      <w:marTop w:val="0"/>
      <w:marBottom w:val="0"/>
      <w:divBdr>
        <w:top w:val="none" w:sz="0" w:space="0" w:color="auto"/>
        <w:left w:val="none" w:sz="0" w:space="0" w:color="auto"/>
        <w:bottom w:val="none" w:sz="0" w:space="0" w:color="auto"/>
        <w:right w:val="none" w:sz="0" w:space="0" w:color="auto"/>
      </w:divBdr>
    </w:div>
    <w:div w:id="158083980">
      <w:bodyDiv w:val="1"/>
      <w:marLeft w:val="0"/>
      <w:marRight w:val="0"/>
      <w:marTop w:val="0"/>
      <w:marBottom w:val="0"/>
      <w:divBdr>
        <w:top w:val="none" w:sz="0" w:space="0" w:color="auto"/>
        <w:left w:val="none" w:sz="0" w:space="0" w:color="auto"/>
        <w:bottom w:val="none" w:sz="0" w:space="0" w:color="auto"/>
        <w:right w:val="none" w:sz="0" w:space="0" w:color="auto"/>
      </w:divBdr>
    </w:div>
    <w:div w:id="385228245">
      <w:bodyDiv w:val="1"/>
      <w:marLeft w:val="0"/>
      <w:marRight w:val="0"/>
      <w:marTop w:val="0"/>
      <w:marBottom w:val="0"/>
      <w:divBdr>
        <w:top w:val="none" w:sz="0" w:space="0" w:color="auto"/>
        <w:left w:val="none" w:sz="0" w:space="0" w:color="auto"/>
        <w:bottom w:val="none" w:sz="0" w:space="0" w:color="auto"/>
        <w:right w:val="none" w:sz="0" w:space="0" w:color="auto"/>
      </w:divBdr>
      <w:divsChild>
        <w:div w:id="1671829029">
          <w:marLeft w:val="0"/>
          <w:marRight w:val="0"/>
          <w:marTop w:val="0"/>
          <w:marBottom w:val="0"/>
          <w:divBdr>
            <w:top w:val="none" w:sz="0" w:space="0" w:color="auto"/>
            <w:left w:val="none" w:sz="0" w:space="0" w:color="auto"/>
            <w:bottom w:val="none" w:sz="0" w:space="0" w:color="auto"/>
            <w:right w:val="none" w:sz="0" w:space="0" w:color="auto"/>
          </w:divBdr>
        </w:div>
      </w:divsChild>
    </w:div>
    <w:div w:id="486357642">
      <w:bodyDiv w:val="1"/>
      <w:marLeft w:val="0"/>
      <w:marRight w:val="0"/>
      <w:marTop w:val="0"/>
      <w:marBottom w:val="0"/>
      <w:divBdr>
        <w:top w:val="none" w:sz="0" w:space="0" w:color="auto"/>
        <w:left w:val="none" w:sz="0" w:space="0" w:color="auto"/>
        <w:bottom w:val="none" w:sz="0" w:space="0" w:color="auto"/>
        <w:right w:val="none" w:sz="0" w:space="0" w:color="auto"/>
      </w:divBdr>
    </w:div>
    <w:div w:id="925962432">
      <w:bodyDiv w:val="1"/>
      <w:marLeft w:val="0"/>
      <w:marRight w:val="0"/>
      <w:marTop w:val="0"/>
      <w:marBottom w:val="0"/>
      <w:divBdr>
        <w:top w:val="none" w:sz="0" w:space="0" w:color="auto"/>
        <w:left w:val="none" w:sz="0" w:space="0" w:color="auto"/>
        <w:bottom w:val="none" w:sz="0" w:space="0" w:color="auto"/>
        <w:right w:val="none" w:sz="0" w:space="0" w:color="auto"/>
      </w:divBdr>
    </w:div>
    <w:div w:id="1044252221">
      <w:bodyDiv w:val="1"/>
      <w:marLeft w:val="0"/>
      <w:marRight w:val="0"/>
      <w:marTop w:val="0"/>
      <w:marBottom w:val="0"/>
      <w:divBdr>
        <w:top w:val="none" w:sz="0" w:space="0" w:color="auto"/>
        <w:left w:val="none" w:sz="0" w:space="0" w:color="auto"/>
        <w:bottom w:val="none" w:sz="0" w:space="0" w:color="auto"/>
        <w:right w:val="none" w:sz="0" w:space="0" w:color="auto"/>
      </w:divBdr>
    </w:div>
    <w:div w:id="1214148480">
      <w:bodyDiv w:val="1"/>
      <w:marLeft w:val="0"/>
      <w:marRight w:val="0"/>
      <w:marTop w:val="0"/>
      <w:marBottom w:val="0"/>
      <w:divBdr>
        <w:top w:val="none" w:sz="0" w:space="0" w:color="auto"/>
        <w:left w:val="none" w:sz="0" w:space="0" w:color="auto"/>
        <w:bottom w:val="none" w:sz="0" w:space="0" w:color="auto"/>
        <w:right w:val="none" w:sz="0" w:space="0" w:color="auto"/>
      </w:divBdr>
    </w:div>
    <w:div w:id="1226524663">
      <w:bodyDiv w:val="1"/>
      <w:marLeft w:val="0"/>
      <w:marRight w:val="0"/>
      <w:marTop w:val="0"/>
      <w:marBottom w:val="0"/>
      <w:divBdr>
        <w:top w:val="none" w:sz="0" w:space="0" w:color="auto"/>
        <w:left w:val="none" w:sz="0" w:space="0" w:color="auto"/>
        <w:bottom w:val="none" w:sz="0" w:space="0" w:color="auto"/>
        <w:right w:val="none" w:sz="0" w:space="0" w:color="auto"/>
      </w:divBdr>
      <w:divsChild>
        <w:div w:id="2020888310">
          <w:marLeft w:val="0"/>
          <w:marRight w:val="0"/>
          <w:marTop w:val="0"/>
          <w:marBottom w:val="0"/>
          <w:divBdr>
            <w:top w:val="none" w:sz="0" w:space="0" w:color="auto"/>
            <w:left w:val="none" w:sz="0" w:space="0" w:color="auto"/>
            <w:bottom w:val="none" w:sz="0" w:space="0" w:color="auto"/>
            <w:right w:val="none" w:sz="0" w:space="0" w:color="auto"/>
          </w:divBdr>
        </w:div>
      </w:divsChild>
    </w:div>
    <w:div w:id="1246182693">
      <w:bodyDiv w:val="1"/>
      <w:marLeft w:val="0"/>
      <w:marRight w:val="0"/>
      <w:marTop w:val="0"/>
      <w:marBottom w:val="0"/>
      <w:divBdr>
        <w:top w:val="none" w:sz="0" w:space="0" w:color="auto"/>
        <w:left w:val="none" w:sz="0" w:space="0" w:color="auto"/>
        <w:bottom w:val="none" w:sz="0" w:space="0" w:color="auto"/>
        <w:right w:val="none" w:sz="0" w:space="0" w:color="auto"/>
      </w:divBdr>
    </w:div>
    <w:div w:id="1283926618">
      <w:bodyDiv w:val="1"/>
      <w:marLeft w:val="0"/>
      <w:marRight w:val="0"/>
      <w:marTop w:val="0"/>
      <w:marBottom w:val="0"/>
      <w:divBdr>
        <w:top w:val="none" w:sz="0" w:space="0" w:color="auto"/>
        <w:left w:val="none" w:sz="0" w:space="0" w:color="auto"/>
        <w:bottom w:val="none" w:sz="0" w:space="0" w:color="auto"/>
        <w:right w:val="none" w:sz="0" w:space="0" w:color="auto"/>
      </w:divBdr>
    </w:div>
    <w:div w:id="1434327114">
      <w:bodyDiv w:val="1"/>
      <w:marLeft w:val="0"/>
      <w:marRight w:val="0"/>
      <w:marTop w:val="0"/>
      <w:marBottom w:val="0"/>
      <w:divBdr>
        <w:top w:val="none" w:sz="0" w:space="0" w:color="auto"/>
        <w:left w:val="none" w:sz="0" w:space="0" w:color="auto"/>
        <w:bottom w:val="none" w:sz="0" w:space="0" w:color="auto"/>
        <w:right w:val="none" w:sz="0" w:space="0" w:color="auto"/>
      </w:divBdr>
    </w:div>
    <w:div w:id="1707827237">
      <w:bodyDiv w:val="1"/>
      <w:marLeft w:val="0"/>
      <w:marRight w:val="0"/>
      <w:marTop w:val="0"/>
      <w:marBottom w:val="0"/>
      <w:divBdr>
        <w:top w:val="none" w:sz="0" w:space="0" w:color="auto"/>
        <w:left w:val="none" w:sz="0" w:space="0" w:color="auto"/>
        <w:bottom w:val="none" w:sz="0" w:space="0" w:color="auto"/>
        <w:right w:val="none" w:sz="0" w:space="0" w:color="auto"/>
      </w:divBdr>
    </w:div>
    <w:div w:id="2019575840">
      <w:bodyDiv w:val="1"/>
      <w:marLeft w:val="0"/>
      <w:marRight w:val="0"/>
      <w:marTop w:val="0"/>
      <w:marBottom w:val="0"/>
      <w:divBdr>
        <w:top w:val="none" w:sz="0" w:space="0" w:color="auto"/>
        <w:left w:val="none" w:sz="0" w:space="0" w:color="auto"/>
        <w:bottom w:val="none" w:sz="0" w:space="0" w:color="auto"/>
        <w:right w:val="none" w:sz="0" w:space="0" w:color="auto"/>
      </w:divBdr>
      <w:divsChild>
        <w:div w:id="2048095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BBAA5-E5BC-4D0A-BD75-4C8979E6C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杨运华</dc:creator>
  <cp:lastModifiedBy>officer</cp:lastModifiedBy>
  <cp:revision>2</cp:revision>
  <cp:lastPrinted>2018-05-07T04:29:00Z</cp:lastPrinted>
  <dcterms:created xsi:type="dcterms:W3CDTF">2022-09-16T03:47:00Z</dcterms:created>
  <dcterms:modified xsi:type="dcterms:W3CDTF">2022-09-16T03:47:00Z</dcterms:modified>
</cp:coreProperties>
</file>