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55" w:rsidRDefault="009764E7">
      <w:pPr>
        <w:jc w:val="center"/>
        <w:rPr>
          <w:rFonts w:ascii="仿宋_GB2312" w:eastAsia="仿宋_GB2312"/>
          <w:b/>
          <w:sz w:val="32"/>
          <w:szCs w:val="32"/>
        </w:rPr>
      </w:pPr>
      <w:r>
        <w:rPr>
          <w:rFonts w:ascii="仿宋_GB2312" w:eastAsia="仿宋_GB2312" w:hint="eastAsia"/>
          <w:b/>
          <w:sz w:val="32"/>
          <w:szCs w:val="32"/>
        </w:rPr>
        <w:t>广东省第二人民医院电视收视服务项目需求</w:t>
      </w:r>
    </w:p>
    <w:p w:rsidR="000B6B55" w:rsidRDefault="000B6B55">
      <w:pPr>
        <w:rPr>
          <w:rFonts w:ascii="仿宋_GB2312" w:eastAsia="仿宋_GB2312"/>
          <w:szCs w:val="28"/>
        </w:rPr>
      </w:pP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为满足医院有线电视收视服务功能及相关科室需要，进一步提升电视服务服务以及品质，现需采购有线高清电视信号接入及线路日常维护服务。</w:t>
      </w:r>
    </w:p>
    <w:p w:rsidR="000B6B55" w:rsidRDefault="009764E7" w:rsidP="00A4009D">
      <w:pPr>
        <w:spacing w:line="520" w:lineRule="exact"/>
        <w:ind w:firstLineChars="202" w:firstLine="568"/>
        <w:rPr>
          <w:rFonts w:ascii="仿宋_GB2312" w:eastAsia="仿宋_GB2312"/>
          <w:sz w:val="28"/>
          <w:szCs w:val="28"/>
        </w:rPr>
      </w:pPr>
      <w:r>
        <w:rPr>
          <w:rFonts w:ascii="仿宋_GB2312" w:eastAsia="仿宋_GB2312" w:hint="eastAsia"/>
          <w:b/>
          <w:sz w:val="28"/>
          <w:szCs w:val="28"/>
        </w:rPr>
        <w:t>一、项目名称：</w:t>
      </w:r>
      <w:r>
        <w:rPr>
          <w:rFonts w:ascii="仿宋_GB2312" w:eastAsia="仿宋_GB2312" w:hint="eastAsia"/>
          <w:sz w:val="28"/>
          <w:szCs w:val="28"/>
        </w:rPr>
        <w:t>广东省第二人民医院电视收视服务项目</w:t>
      </w:r>
    </w:p>
    <w:p w:rsidR="000B6B55" w:rsidRDefault="009764E7" w:rsidP="00A4009D">
      <w:pPr>
        <w:spacing w:line="520" w:lineRule="exact"/>
        <w:ind w:firstLineChars="202" w:firstLine="568"/>
        <w:rPr>
          <w:rFonts w:ascii="仿宋_GB2312" w:eastAsia="仿宋_GB2312"/>
          <w:sz w:val="28"/>
          <w:szCs w:val="28"/>
        </w:rPr>
      </w:pPr>
      <w:r>
        <w:rPr>
          <w:rFonts w:ascii="仿宋_GB2312" w:eastAsia="仿宋_GB2312" w:hint="eastAsia"/>
          <w:b/>
          <w:sz w:val="28"/>
          <w:szCs w:val="28"/>
        </w:rPr>
        <w:t>二、项目地点：</w:t>
      </w:r>
      <w:r>
        <w:rPr>
          <w:rFonts w:ascii="仿宋_GB2312" w:eastAsia="仿宋_GB2312" w:hint="eastAsia"/>
          <w:sz w:val="28"/>
          <w:szCs w:val="28"/>
        </w:rPr>
        <w:t>广州市海珠区新港中路466号</w:t>
      </w:r>
    </w:p>
    <w:p w:rsidR="000B6B55" w:rsidRDefault="009764E7" w:rsidP="00A4009D">
      <w:pPr>
        <w:spacing w:line="520" w:lineRule="exact"/>
        <w:ind w:firstLineChars="202" w:firstLine="568"/>
        <w:rPr>
          <w:rFonts w:ascii="仿宋_GB2312" w:eastAsia="仿宋_GB2312"/>
          <w:sz w:val="28"/>
          <w:szCs w:val="28"/>
        </w:rPr>
      </w:pPr>
      <w:r>
        <w:rPr>
          <w:rFonts w:ascii="仿宋_GB2312" w:eastAsia="仿宋_GB2312" w:hint="eastAsia"/>
          <w:b/>
          <w:sz w:val="28"/>
          <w:szCs w:val="28"/>
        </w:rPr>
        <w:t>三、服务期限：</w:t>
      </w:r>
      <w:r>
        <w:rPr>
          <w:rFonts w:ascii="仿宋_GB2312" w:eastAsia="仿宋_GB2312" w:hint="eastAsia"/>
          <w:sz w:val="28"/>
          <w:szCs w:val="28"/>
        </w:rPr>
        <w:t>3年（2023年4月1日至2026年3月31日）</w:t>
      </w:r>
    </w:p>
    <w:p w:rsidR="000B6B55" w:rsidRDefault="009764E7" w:rsidP="00A4009D">
      <w:pPr>
        <w:spacing w:line="520" w:lineRule="exact"/>
        <w:ind w:firstLineChars="202" w:firstLine="568"/>
        <w:rPr>
          <w:rFonts w:ascii="仿宋_GB2312" w:eastAsia="仿宋_GB2312"/>
          <w:b/>
          <w:sz w:val="28"/>
          <w:szCs w:val="28"/>
        </w:rPr>
      </w:pPr>
      <w:r>
        <w:rPr>
          <w:rFonts w:ascii="仿宋_GB2312" w:eastAsia="仿宋_GB2312" w:hint="eastAsia"/>
          <w:b/>
          <w:sz w:val="28"/>
          <w:szCs w:val="28"/>
        </w:rPr>
        <w:t>四、项目要求：</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1.向采购人提供符合国家标准的标清、高清4K及以上有线数字电视信号60个及以上节目，具体节目可按照采购人要求自行选择，需保障电视节目收看内容的安全性；</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2.提供3路的自办节目频道，可播放医院的宣传视频等信息，全院电视机可进行收看，根据需求可增加电视门户等宣传功能；</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3.按照700台（以实际点位数为准）电视机点位提供服务，在合作期限内，如医院增加新的电视机数量，不得另行收取任务费用；</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4.机房巡检维护（每月一次），保障播出传输设备运行正常；干线巡检维护（每两月一次），保障传输设备及信号正常；终端电视机点位巡检维护（每季度一次），保障终端接收正常。做好相关维护记录，需院方人员签字确认；</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5.电视信号及相关设备、终端电视机点位出现故障后30分钟内响应，24小时内恢复。采购人重要节会期间，可提前告知供应商，由供应商进行网络巡检和保障；</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6.投标人对信息安全负全责，并按照《网络安全法》的要求采取技术措施，满足公安网监部门要求。</w:t>
      </w:r>
    </w:p>
    <w:p w:rsidR="000B6B55" w:rsidRDefault="009764E7" w:rsidP="00A4009D">
      <w:pPr>
        <w:spacing w:line="520" w:lineRule="exact"/>
        <w:ind w:firstLineChars="147" w:firstLine="413"/>
        <w:rPr>
          <w:rFonts w:ascii="仿宋_GB2312" w:eastAsia="仿宋_GB2312"/>
          <w:b/>
          <w:sz w:val="28"/>
          <w:szCs w:val="28"/>
        </w:rPr>
      </w:pPr>
      <w:r>
        <w:rPr>
          <w:rFonts w:ascii="仿宋_GB2312" w:eastAsia="仿宋_GB2312" w:hint="eastAsia"/>
          <w:b/>
          <w:sz w:val="28"/>
          <w:szCs w:val="28"/>
        </w:rPr>
        <w:t>五、其他要求：</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1.中标人向医院提供的电视收视服务使用费按半年支付，在医院</w:t>
      </w:r>
      <w:r>
        <w:rPr>
          <w:rFonts w:ascii="仿宋_GB2312" w:eastAsia="仿宋_GB2312" w:hint="eastAsia"/>
          <w:sz w:val="28"/>
          <w:szCs w:val="28"/>
        </w:rPr>
        <w:lastRenderedPageBreak/>
        <w:t>按时缴纳费用期间，中标人对采购人涉及电视收视及日常维护提供免费质保。</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2.中标人所供电视收视服务出现违反国家相关规定的或者其他不良画面，中标人应自行承担一切法律责任及赔偿责任。同时，采购人有权单方解除合同。</w:t>
      </w:r>
    </w:p>
    <w:p w:rsidR="000B6B55" w:rsidRDefault="009764E7" w:rsidP="00A4009D">
      <w:pPr>
        <w:spacing w:line="520" w:lineRule="exact"/>
        <w:ind w:firstLineChars="202" w:firstLine="568"/>
        <w:rPr>
          <w:rFonts w:ascii="仿宋_GB2312" w:eastAsia="仿宋_GB2312"/>
          <w:sz w:val="28"/>
          <w:szCs w:val="28"/>
        </w:rPr>
      </w:pPr>
      <w:r>
        <w:rPr>
          <w:rFonts w:ascii="仿宋_GB2312" w:eastAsia="仿宋_GB2312" w:hint="eastAsia"/>
          <w:b/>
          <w:sz w:val="28"/>
          <w:szCs w:val="28"/>
        </w:rPr>
        <w:t>3.</w:t>
      </w:r>
      <w:r>
        <w:rPr>
          <w:rFonts w:ascii="仿宋_GB2312" w:eastAsia="仿宋_GB2312" w:hint="eastAsia"/>
          <w:sz w:val="28"/>
          <w:szCs w:val="28"/>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0B6B55" w:rsidRDefault="009764E7" w:rsidP="00A4009D">
      <w:pPr>
        <w:spacing w:line="520" w:lineRule="exact"/>
        <w:ind w:firstLineChars="202" w:firstLine="568"/>
        <w:rPr>
          <w:rFonts w:ascii="仿宋_GB2312" w:eastAsia="仿宋_GB2312"/>
          <w:b/>
          <w:sz w:val="28"/>
          <w:szCs w:val="28"/>
        </w:rPr>
      </w:pPr>
      <w:r>
        <w:rPr>
          <w:rFonts w:ascii="仿宋_GB2312" w:eastAsia="仿宋_GB2312" w:hint="eastAsia"/>
          <w:b/>
          <w:sz w:val="28"/>
          <w:szCs w:val="28"/>
        </w:rPr>
        <w:t>六、付款方式：</w:t>
      </w:r>
    </w:p>
    <w:p w:rsidR="000B6B55" w:rsidRDefault="009764E7" w:rsidP="00A4009D">
      <w:pPr>
        <w:spacing w:line="520" w:lineRule="exact"/>
        <w:ind w:firstLineChars="202" w:firstLine="566"/>
        <w:rPr>
          <w:rFonts w:ascii="仿宋_GB2312" w:eastAsia="仿宋_GB2312"/>
          <w:sz w:val="28"/>
          <w:szCs w:val="28"/>
        </w:rPr>
      </w:pPr>
      <w:bookmarkStart w:id="0" w:name="_GoBack"/>
      <w:bookmarkEnd w:id="0"/>
      <w:r>
        <w:rPr>
          <w:rFonts w:ascii="仿宋_GB2312" w:eastAsia="仿宋_GB2312" w:hint="eastAsia"/>
          <w:sz w:val="28"/>
          <w:szCs w:val="28"/>
        </w:rPr>
        <w:t>数字电视使用费按半年支付，先使用后付费，以双方合同约定时间为准。</w:t>
      </w:r>
    </w:p>
    <w:p w:rsidR="000B6B55" w:rsidRDefault="009764E7" w:rsidP="00A4009D">
      <w:pPr>
        <w:spacing w:line="520" w:lineRule="exact"/>
        <w:ind w:firstLineChars="202" w:firstLine="568"/>
        <w:rPr>
          <w:rFonts w:ascii="仿宋_GB2312" w:eastAsia="仿宋_GB2312"/>
          <w:b/>
          <w:sz w:val="28"/>
          <w:szCs w:val="28"/>
        </w:rPr>
      </w:pPr>
      <w:r>
        <w:rPr>
          <w:rFonts w:ascii="仿宋_GB2312" w:eastAsia="仿宋_GB2312" w:hint="eastAsia"/>
          <w:b/>
          <w:sz w:val="28"/>
          <w:szCs w:val="28"/>
        </w:rPr>
        <w:t>七、保密要求：</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密。除非有对方的书面许可，或该信息已被拥有方认为不再是商业秘密，或已在社会上公开，或法律强制披露，该商业秘密不得对外披露。</w:t>
      </w:r>
    </w:p>
    <w:p w:rsidR="000B6B55" w:rsidRDefault="009764E7" w:rsidP="00A4009D">
      <w:pPr>
        <w:spacing w:line="520" w:lineRule="exact"/>
        <w:ind w:firstLineChars="202" w:firstLine="568"/>
        <w:rPr>
          <w:rFonts w:ascii="仿宋_GB2312" w:eastAsia="仿宋_GB2312"/>
          <w:b/>
          <w:sz w:val="28"/>
          <w:szCs w:val="28"/>
        </w:rPr>
      </w:pPr>
      <w:r>
        <w:rPr>
          <w:rFonts w:ascii="仿宋_GB2312" w:eastAsia="仿宋_GB2312" w:hint="eastAsia"/>
          <w:b/>
          <w:sz w:val="28"/>
          <w:szCs w:val="28"/>
        </w:rPr>
        <w:t>八、供应商资格要求:</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1.具有独立承担民事责任能力；</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2.有依法缴纳税收和社会保障资金的良好记录；</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3.在经营中没有重大违法记录。</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4.具有从事对应行业准入资格、相关资质证件，若是代理商参加投标的需投标有效的授权代理书。</w:t>
      </w:r>
    </w:p>
    <w:p w:rsidR="000B6B55" w:rsidRDefault="009764E7">
      <w:pPr>
        <w:spacing w:line="520" w:lineRule="exact"/>
        <w:ind w:firstLineChars="202" w:firstLine="566"/>
        <w:rPr>
          <w:rFonts w:ascii="仿宋_GB2312" w:eastAsia="仿宋_GB2312"/>
          <w:sz w:val="28"/>
          <w:szCs w:val="28"/>
        </w:rPr>
      </w:pPr>
      <w:r>
        <w:rPr>
          <w:rFonts w:ascii="仿宋_GB2312" w:eastAsia="仿宋_GB2312" w:hint="eastAsia"/>
          <w:sz w:val="28"/>
          <w:szCs w:val="28"/>
        </w:rPr>
        <w:t>5.业绩证明文件（近三年合同复印件）</w:t>
      </w:r>
    </w:p>
    <w:p w:rsidR="000B6B55" w:rsidRDefault="009764E7" w:rsidP="007C6A62">
      <w:pPr>
        <w:spacing w:line="520" w:lineRule="exact"/>
        <w:ind w:firstLineChars="202" w:firstLine="566"/>
        <w:rPr>
          <w:rFonts w:ascii="仿宋_GB2312" w:eastAsia="仿宋_GB2312"/>
          <w:szCs w:val="28"/>
        </w:rPr>
      </w:pPr>
      <w:r>
        <w:rPr>
          <w:rFonts w:ascii="仿宋_GB2312" w:eastAsia="仿宋_GB2312" w:hint="eastAsia"/>
          <w:sz w:val="28"/>
          <w:szCs w:val="28"/>
        </w:rPr>
        <w:lastRenderedPageBreak/>
        <w:t>6</w:t>
      </w:r>
      <w:r>
        <w:rPr>
          <w:rFonts w:ascii="仿宋_GB2312" w:eastAsia="仿宋_GB2312"/>
          <w:sz w:val="28"/>
          <w:szCs w:val="28"/>
        </w:rPr>
        <w:t xml:space="preserve">. </w:t>
      </w:r>
      <w:r>
        <w:rPr>
          <w:rFonts w:ascii="仿宋_GB2312" w:eastAsia="仿宋_GB2312" w:hint="eastAsia"/>
          <w:sz w:val="28"/>
          <w:szCs w:val="28"/>
        </w:rPr>
        <w:t>投标人需具有有效期内的《</w:t>
      </w:r>
      <w:r>
        <w:rPr>
          <w:rFonts w:ascii="仿宋_GB2312" w:eastAsia="仿宋_GB2312"/>
          <w:sz w:val="28"/>
          <w:szCs w:val="28"/>
        </w:rPr>
        <w:t>广播电视节目传送业务经营许可证</w:t>
      </w:r>
      <w:r>
        <w:rPr>
          <w:rFonts w:ascii="仿宋_GB2312" w:eastAsia="仿宋_GB2312" w:hint="eastAsia"/>
          <w:sz w:val="28"/>
          <w:szCs w:val="28"/>
        </w:rPr>
        <w:t>》；</w:t>
      </w:r>
    </w:p>
    <w:sectPr w:rsidR="000B6B55" w:rsidSect="000B6B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CF" w:rsidRDefault="00C310CF" w:rsidP="00A4009D">
      <w:r>
        <w:separator/>
      </w:r>
    </w:p>
  </w:endnote>
  <w:endnote w:type="continuationSeparator" w:id="1">
    <w:p w:rsidR="00C310CF" w:rsidRDefault="00C310CF" w:rsidP="00A4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CF" w:rsidRDefault="00C310CF" w:rsidP="00A4009D">
      <w:r>
        <w:separator/>
      </w:r>
    </w:p>
  </w:footnote>
  <w:footnote w:type="continuationSeparator" w:id="1">
    <w:p w:rsidR="00C310CF" w:rsidRDefault="00C310CF" w:rsidP="00A40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B55"/>
    <w:rsid w:val="000B6B55"/>
    <w:rsid w:val="007C6A62"/>
    <w:rsid w:val="009764E7"/>
    <w:rsid w:val="00A4009D"/>
    <w:rsid w:val="00AB7327"/>
    <w:rsid w:val="00C31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B6B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B6B5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B6B5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B6B5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0B6B55"/>
    <w:rPr>
      <w:sz w:val="18"/>
      <w:szCs w:val="18"/>
    </w:rPr>
  </w:style>
  <w:style w:type="character" w:customStyle="1" w:styleId="Char">
    <w:name w:val="页脚 Char"/>
    <w:basedOn w:val="a0"/>
    <w:link w:val="a3"/>
    <w:uiPriority w:val="99"/>
    <w:semiHidden/>
    <w:qFormat/>
    <w:rsid w:val="000B6B55"/>
    <w:rPr>
      <w:sz w:val="18"/>
      <w:szCs w:val="18"/>
    </w:rPr>
  </w:style>
  <w:style w:type="character" w:customStyle="1" w:styleId="1Char">
    <w:name w:val="标题 1 Char"/>
    <w:basedOn w:val="a0"/>
    <w:link w:val="1"/>
    <w:uiPriority w:val="9"/>
    <w:qFormat/>
    <w:rsid w:val="000B6B55"/>
    <w:rPr>
      <w:rFonts w:ascii="宋体" w:eastAsia="宋体" w:hAnsi="宋体" w:cs="宋体"/>
      <w:b/>
      <w:bCs/>
      <w:kern w:val="36"/>
      <w:sz w:val="48"/>
      <w:szCs w:val="48"/>
    </w:rPr>
  </w:style>
  <w:style w:type="paragraph" w:customStyle="1" w:styleId="10">
    <w:name w:val="列出段落1"/>
    <w:basedOn w:val="a"/>
    <w:uiPriority w:val="34"/>
    <w:qFormat/>
    <w:rsid w:val="000B6B5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陈国良</dc:creator>
  <cp:lastModifiedBy>officer</cp:lastModifiedBy>
  <cp:revision>3</cp:revision>
  <dcterms:created xsi:type="dcterms:W3CDTF">2023-02-09T06:36:00Z</dcterms:created>
  <dcterms:modified xsi:type="dcterms:W3CDTF">2023-02-22T01:45:00Z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4685B7A86CA5EFB9AEFAE16327A8DF87</vt:lpwstr>
  </property>
  <property fmtid="{D5CDD505-2E9C-101B-9397-08002B2CF9AE}" pid="3" name="KSOProductBuildVer">
    <vt:lpwstr>2052-11.12.0</vt:lpwstr>
  </property>
</Properties>
</file>