
<file path=[Content_Types].xml><?xml version="1.0" encoding="utf-8"?>
<Types xmlns="http://schemas.openxmlformats.org/package/2006/content-types">
  <Default Extension="xlsx" ContentType="application/vnd.openxmlformats-officedocument.spreadsheetml.shee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28"/>
          <w:szCs w:val="28"/>
        </w:rPr>
      </w:pPr>
      <w:bookmarkStart w:id="0" w:name="_Hlk47900266"/>
      <w:r>
        <w:rPr>
          <w:rFonts w:hint="eastAsia" w:ascii="仿宋_GB2312" w:hAnsi="宋体" w:eastAsia="仿宋_GB2312"/>
          <w:b/>
          <w:sz w:val="28"/>
          <w:szCs w:val="28"/>
          <w:lang w:val="zh-CN"/>
        </w:rPr>
        <w:t>广东省第二人民医院消防设备设施维保项目用户需求</w:t>
      </w:r>
    </w:p>
    <w:p>
      <w:pPr>
        <w:pStyle w:val="26"/>
        <w:adjustRightInd w:val="0"/>
        <w:snapToGrid w:val="0"/>
        <w:jc w:val="center"/>
        <w:rPr>
          <w:rFonts w:ascii="仿宋_GB2312" w:hAnsi="宋体" w:eastAsia="仿宋_GB2312" w:cs="Times New Roman"/>
          <w:b/>
          <w:lang w:val="zh-CN"/>
        </w:rPr>
      </w:pPr>
    </w:p>
    <w:p>
      <w:pPr>
        <w:spacing w:line="400" w:lineRule="exact"/>
        <w:ind w:firstLine="424" w:firstLineChars="202"/>
        <w:rPr>
          <w:rFonts w:hint="eastAsia" w:ascii="仿宋_GB2312" w:hAnsi="华文仿宋" w:eastAsia="仿宋_GB2312"/>
          <w:szCs w:val="21"/>
        </w:rPr>
      </w:pPr>
      <w:r>
        <w:rPr>
          <w:rFonts w:hint="eastAsia" w:ascii="仿宋_GB2312" w:hAnsi="华文仿宋" w:eastAsia="仿宋_GB2312"/>
          <w:szCs w:val="21"/>
        </w:rPr>
        <w:t>说明：须对本项目的服务内容进行整体响应，任何只对其中一部分服务内容进行的响应都被视为无效</w:t>
      </w:r>
      <w:r>
        <w:rPr>
          <w:rFonts w:hint="eastAsia" w:ascii="仿宋_GB2312" w:hAnsi="华文仿宋" w:eastAsia="仿宋_GB2312"/>
          <w:szCs w:val="21"/>
          <w:lang w:val="en-US" w:eastAsia="zh-Hans"/>
        </w:rPr>
        <w:t>响应</w:t>
      </w:r>
      <w:r>
        <w:rPr>
          <w:rFonts w:hint="eastAsia" w:ascii="仿宋_GB2312" w:hAnsi="华文仿宋" w:eastAsia="仿宋_GB2312"/>
          <w:szCs w:val="21"/>
        </w:rPr>
        <w:t>。</w:t>
      </w:r>
    </w:p>
    <w:p>
      <w:pPr>
        <w:widowControl/>
        <w:tabs>
          <w:tab w:val="left" w:pos="3402"/>
          <w:tab w:val="left" w:pos="7463"/>
        </w:tabs>
        <w:spacing w:line="400" w:lineRule="exact"/>
        <w:ind w:firstLine="422" w:firstLineChars="200"/>
        <w:outlineLvl w:val="0"/>
        <w:rPr>
          <w:rFonts w:ascii="仿宋_GB2312" w:hAnsi="宋体" w:eastAsia="仿宋_GB2312"/>
          <w:b/>
          <w:kern w:val="0"/>
          <w:szCs w:val="21"/>
        </w:rPr>
      </w:pPr>
      <w:r>
        <w:rPr>
          <w:rFonts w:hint="eastAsia" w:ascii="仿宋_GB2312" w:hAnsi="宋体" w:eastAsia="仿宋_GB2312"/>
          <w:b/>
          <w:kern w:val="0"/>
          <w:szCs w:val="21"/>
        </w:rPr>
        <w:t>一、项目概况</w:t>
      </w:r>
    </w:p>
    <w:p>
      <w:pPr>
        <w:widowControl/>
        <w:tabs>
          <w:tab w:val="left" w:pos="7463"/>
        </w:tabs>
        <w:spacing w:line="400" w:lineRule="exact"/>
        <w:ind w:firstLine="422" w:firstLineChars="200"/>
        <w:rPr>
          <w:rFonts w:ascii="仿宋_GB2312" w:hAnsi="宋体" w:eastAsia="仿宋_GB2312"/>
          <w:kern w:val="0"/>
          <w:szCs w:val="21"/>
        </w:rPr>
      </w:pPr>
      <w:r>
        <w:rPr>
          <w:rFonts w:hint="eastAsia" w:ascii="仿宋_GB2312" w:hAnsi="宋体" w:eastAsia="仿宋_GB2312"/>
          <w:b/>
          <w:kern w:val="0"/>
          <w:szCs w:val="21"/>
        </w:rPr>
        <w:t>1.</w:t>
      </w:r>
      <w:r>
        <w:rPr>
          <w:rFonts w:hint="eastAsia" w:ascii="仿宋_GB2312" w:eastAsia="仿宋_GB2312"/>
          <w:szCs w:val="21"/>
        </w:rPr>
        <w:t>广东省第二人民医院琶洲院区位于广州市海珠区新港中路466号，占地面积约4.5万平方米，分为医疗区和住宅区。其中医疗区主楼4栋，附属楼4栋，建筑面积约12万平方米。</w:t>
      </w:r>
      <w:r>
        <w:rPr>
          <w:rFonts w:hint="eastAsia" w:ascii="仿宋_GB2312" w:hAnsi="宋体" w:eastAsia="仿宋_GB2312"/>
          <w:kern w:val="0"/>
          <w:szCs w:val="21"/>
        </w:rPr>
        <w:t>包含：1号楼（门诊大楼）、2号楼（住院部）、3号楼（应急大楼）、5号楼（南楼）、6号楼、7号楼、8号楼、9号楼、10号楼及院内零星辅助用房和</w:t>
      </w:r>
      <w:r>
        <w:rPr>
          <w:rFonts w:hint="eastAsia" w:ascii="仿宋_GB2312" w:eastAsia="仿宋_GB2312"/>
          <w:szCs w:val="21"/>
        </w:rPr>
        <w:t>住宅区用房</w:t>
      </w:r>
      <w:r>
        <w:rPr>
          <w:rFonts w:hint="eastAsia" w:ascii="仿宋_GB2312" w:hAnsi="宋体" w:eastAsia="仿宋_GB2312"/>
          <w:kern w:val="0"/>
          <w:szCs w:val="21"/>
        </w:rPr>
        <w:t>（以现有建筑物内消防系统为准，建筑面积存在变化时，以实际建筑面积为准）</w:t>
      </w:r>
      <w:r>
        <w:rPr>
          <w:rFonts w:hint="eastAsia" w:ascii="仿宋_GB2312" w:hAnsi="宋体" w:eastAsia="仿宋_GB2312"/>
          <w:b/>
          <w:kern w:val="0"/>
          <w:szCs w:val="21"/>
        </w:rPr>
        <w:t>。</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2.广东省第二人民医院民航院区位于广州市白云区机场路290号，院区现有建筑面积约2.6</w:t>
      </w:r>
      <w:r>
        <w:rPr>
          <w:rFonts w:hint="eastAsia" w:ascii="仿宋_GB2312" w:hAnsi="宋体" w:eastAsia="仿宋_GB2312"/>
          <w:kern w:val="0"/>
          <w:szCs w:val="21"/>
          <w:lang w:val="en-US" w:eastAsia="zh-Hans"/>
        </w:rPr>
        <w:t>万</w:t>
      </w:r>
      <w:r>
        <w:rPr>
          <w:rFonts w:hint="eastAsia" w:ascii="仿宋_GB2312" w:hAnsi="宋体" w:eastAsia="仿宋_GB2312"/>
          <w:kern w:val="0"/>
          <w:szCs w:val="21"/>
        </w:rPr>
        <w:t>平方米，占地面积约3万平方米，包含：1号楼（门诊大楼）、2号楼（综合楼）、3号楼、4号楼、5号楼、6号楼、7号楼（内科大楼）、8号楼（内科大楼）、阶梯楼及院内零星辅助用房等；广州市白云国际机场南工作区自编一号（机场急救中心）及机场内的分诊点。机场急救中心地上二层，建筑面积约为2000平方米左右，钢筋混凝土（砼）结构（以现有建筑物内消防系统为准，建筑面积存在变化时，以实际建筑面积为准）。</w:t>
      </w:r>
    </w:p>
    <w:p>
      <w:pPr>
        <w:widowControl/>
        <w:tabs>
          <w:tab w:val="left" w:pos="7463"/>
        </w:tabs>
        <w:spacing w:line="400" w:lineRule="exact"/>
        <w:ind w:firstLine="422" w:firstLineChars="200"/>
        <w:outlineLvl w:val="0"/>
        <w:rPr>
          <w:rFonts w:ascii="仿宋_GB2312" w:hAnsi="宋体" w:eastAsia="仿宋_GB2312"/>
          <w:b/>
          <w:kern w:val="0"/>
          <w:szCs w:val="21"/>
        </w:rPr>
      </w:pPr>
      <w:r>
        <w:rPr>
          <w:rFonts w:hint="eastAsia" w:ascii="仿宋_GB2312" w:hAnsi="宋体" w:eastAsia="仿宋_GB2312"/>
          <w:b/>
          <w:kern w:val="0"/>
          <w:szCs w:val="21"/>
        </w:rPr>
        <w:t>二、服务期限</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2023年6月1日至2025年5月31日</w:t>
      </w:r>
      <w:r>
        <w:rPr>
          <w:rFonts w:hint="eastAsia" w:ascii="仿宋_GB2312" w:hAnsi="宋体" w:eastAsia="仿宋_GB2312"/>
          <w:b/>
          <w:kern w:val="0"/>
          <w:szCs w:val="21"/>
        </w:rPr>
        <w:t>（</w:t>
      </w:r>
      <w:r>
        <w:rPr>
          <w:rFonts w:hint="eastAsia" w:ascii="仿宋_GB2312" w:hAnsi="宋体" w:eastAsia="仿宋_GB2312"/>
          <w:kern w:val="0"/>
          <w:szCs w:val="21"/>
        </w:rPr>
        <w:t>二年）</w:t>
      </w:r>
    </w:p>
    <w:p>
      <w:pPr>
        <w:widowControl/>
        <w:tabs>
          <w:tab w:val="left" w:pos="7463"/>
        </w:tabs>
        <w:spacing w:line="400" w:lineRule="exact"/>
        <w:ind w:firstLine="422" w:firstLineChars="200"/>
        <w:outlineLvl w:val="0"/>
        <w:rPr>
          <w:rFonts w:ascii="仿宋_GB2312" w:hAnsi="宋体" w:eastAsia="仿宋_GB2312"/>
          <w:b/>
          <w:kern w:val="0"/>
          <w:szCs w:val="21"/>
        </w:rPr>
      </w:pPr>
      <w:r>
        <w:rPr>
          <w:rFonts w:hint="eastAsia" w:ascii="仿宋_GB2312" w:hAnsi="宋体" w:eastAsia="仿宋_GB2312"/>
          <w:b/>
          <w:kern w:val="0"/>
          <w:szCs w:val="21"/>
        </w:rPr>
        <w:t>三、项目技术要求</w:t>
      </w:r>
    </w:p>
    <w:p>
      <w:pPr>
        <w:spacing w:line="400" w:lineRule="exact"/>
        <w:ind w:firstLine="426" w:firstLineChars="202"/>
        <w:rPr>
          <w:rFonts w:ascii="仿宋_GB2312" w:eastAsia="仿宋_GB2312" w:hAnsiTheme="minorEastAsia"/>
          <w:b/>
          <w:szCs w:val="21"/>
        </w:rPr>
      </w:pPr>
      <w:r>
        <w:rPr>
          <w:rFonts w:hint="eastAsia" w:ascii="仿宋_GB2312" w:eastAsia="仿宋_GB2312" w:hAnsiTheme="minorEastAsia"/>
          <w:b/>
          <w:szCs w:val="21"/>
        </w:rPr>
        <w:t>（一）服务范围</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为琶洲院区、民航院区和机场急救中心的消防供配电设施、消防设备设施、消防系统等消防设施提供日常维护、定期保养、故障修复、应用支持管理等服务。消防设施包括：火灾自动报警系统、消防供水设施、消火栓灭火系统、自动喷水灭火系统、气体灭火系统、防排烟系统、火灾应急照明和疏散指示标志、应急广播系统、消防专用电话、防火分隔设施、消防电梯、电气火灾监控系统、灭火器、其他建筑消防设施等系统。</w:t>
      </w:r>
      <w:r>
        <w:rPr>
          <w:rFonts w:hint="eastAsia" w:ascii="仿宋_GB2312" w:hAnsi="宋体" w:eastAsia="仿宋_GB2312"/>
          <w:kern w:val="0"/>
          <w:szCs w:val="21"/>
          <w:lang w:val="en-US" w:eastAsia="zh-Hans"/>
        </w:rPr>
        <w:t>维保公司</w:t>
      </w:r>
      <w:r>
        <w:rPr>
          <w:rFonts w:hint="eastAsia" w:ascii="仿宋_GB2312" w:hAnsi="宋体" w:eastAsia="仿宋_GB2312"/>
          <w:kern w:val="0"/>
          <w:szCs w:val="21"/>
        </w:rPr>
        <w:t>需进行日常维护保养；消防设备设施油漆翻新保养；线路、管道、机电部分、防火门、闭门器、消火栓（箱）、应急灯、疏散指示、移动灭火器等维护保养；消防设施的日常巡检、月检，防火巡查及监控中心24小时专人值班等工作。</w:t>
      </w:r>
    </w:p>
    <w:p>
      <w:pPr>
        <w:spacing w:line="400" w:lineRule="exact"/>
        <w:ind w:firstLine="426" w:firstLineChars="202"/>
        <w:rPr>
          <w:rFonts w:ascii="仿宋_GB2312" w:eastAsia="仿宋_GB2312" w:hAnsiTheme="minorEastAsia"/>
          <w:b/>
          <w:szCs w:val="21"/>
        </w:rPr>
      </w:pPr>
      <w:r>
        <w:rPr>
          <w:rFonts w:hint="eastAsia" w:ascii="仿宋_GB2312" w:eastAsia="仿宋_GB2312" w:hAnsiTheme="minorEastAsia"/>
          <w:b/>
          <w:szCs w:val="21"/>
        </w:rPr>
        <w:t>（二）项目简述</w:t>
      </w:r>
    </w:p>
    <w:p>
      <w:pPr>
        <w:spacing w:line="400" w:lineRule="exact"/>
        <w:ind w:firstLine="426" w:firstLineChars="202"/>
        <w:outlineLvl w:val="1"/>
        <w:rPr>
          <w:rFonts w:ascii="仿宋_GB2312" w:eastAsia="仿宋_GB2312" w:hAnsiTheme="minorEastAsia"/>
          <w:b/>
          <w:szCs w:val="21"/>
        </w:rPr>
      </w:pPr>
      <w:r>
        <w:rPr>
          <w:rFonts w:hint="eastAsia" w:ascii="仿宋_GB2312" w:eastAsia="仿宋_GB2312" w:hAnsiTheme="minorEastAsia"/>
          <w:b/>
          <w:szCs w:val="21"/>
        </w:rPr>
        <w:t>1.琶洲院区</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1）1、2号楼需维护保养消防设施包括西门子FC18R火灾报警控制器（含火灾自动报警主机、联动柜、消防广播、消防电梯联动、非消防电源切换的联动）、室内外消火栓系统（含消防水池、消防水箱、水泵的电控柜、水泵的双回路供电控制箱）、自动喷水灭火系统（含水泵的电控柜、水泵的双电源供电控制箱）、防排烟系统（含风机的电控柜、风机的双电源供电控制箱）、气体灭火系统（含空调、排气管道的防火阀）、气体灭火系统、防火卷帘、应急灯、疏散指示灯、防火门等。</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2）3号楼需维护保养消防设施包括西门子FC18R火灾报警控制器（含火灾自动报警主机、联动柜、消防广播、消防电梯联动、非消防电源切换的联动）、室内外消火栓系统（含消防水池、消防水箱、水泵的电控柜、水泵的双回路供电控制箱）、自动喷水灭火系统（含水泵的电控柜、水泵的双电源供电控制箱）、防排烟系统（含风机的电控柜、风机的双电源供电控制箱）、气体灭火系统（含空调、排气管道的防火阀）、气体灭火系统、防火卷帘、应急灯、疏散指示灯、防火门等。</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3）10号楼需维护保养消防设施包括西门子FC720R火灾报警控制器（含火灾自动报警主机、联动柜、消防广播、消防电梯联动、非消防电源切换的联动）、室内外消火栓系统（含消防水池、消防水箱、水泵的电控柜、水泵的双回路供电控制箱）、自动喷水灭火系统（含水泵的电控柜、水泵的双电源供电控制箱）、防排烟系统（含风机的电控柜、风机的双电源供电控制箱）、气体灭火系统（含空调、排气管道的防火阀）、气体灭火系统、防火卷帘、应急灯、疏散指示灯、防火门等。</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4）院区内高低压配电房、设备房的气体灭火系统9套以及住宅区、医疗区的所有应急照亮系统、应急疏散系统、灭火器等维护保养。</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5）消防控制室每日24小时专人值班制度，每班不少于2人，每班工作时间不应超过8小时；值班人员须通过消防行业特有工种职业技能鉴定，持有职业资格证书，并能熟练操作消防设施。消防设备设施的维护保养、月检等工作，</w:t>
      </w:r>
      <w:r>
        <w:rPr>
          <w:rFonts w:hint="eastAsia" w:ascii="仿宋_GB2312" w:eastAsia="仿宋_GB2312" w:hAnsiTheme="minorEastAsia"/>
          <w:szCs w:val="21"/>
          <w:lang w:val="en-US" w:eastAsia="zh-Hans"/>
        </w:rPr>
        <w:t>维保公司</w:t>
      </w:r>
      <w:r>
        <w:rPr>
          <w:rFonts w:hint="eastAsia" w:ascii="仿宋_GB2312" w:eastAsia="仿宋_GB2312" w:hAnsiTheme="minorEastAsia"/>
          <w:szCs w:val="21"/>
        </w:rPr>
        <w:t>需另派具有消防专业背景的技术人员参与维护保养。</w:t>
      </w:r>
    </w:p>
    <w:p>
      <w:pPr>
        <w:spacing w:line="400" w:lineRule="exact"/>
        <w:ind w:firstLine="426" w:firstLineChars="202"/>
        <w:outlineLvl w:val="1"/>
        <w:rPr>
          <w:rFonts w:ascii="仿宋_GB2312" w:eastAsia="仿宋_GB2312" w:hAnsiTheme="minorEastAsia"/>
          <w:b/>
          <w:szCs w:val="21"/>
        </w:rPr>
      </w:pPr>
      <w:r>
        <w:rPr>
          <w:rFonts w:hint="eastAsia" w:ascii="仿宋_GB2312" w:eastAsia="仿宋_GB2312" w:hAnsiTheme="minorEastAsia"/>
          <w:b/>
          <w:szCs w:val="21"/>
        </w:rPr>
        <w:t>2.民航院区</w:t>
      </w:r>
    </w:p>
    <w:p>
      <w:pPr>
        <w:spacing w:line="400" w:lineRule="exact"/>
        <w:ind w:firstLine="424" w:firstLineChars="202"/>
        <w:rPr>
          <w:rFonts w:ascii="仿宋_GB2312" w:hAnsi="宋体" w:eastAsia="仿宋_GB2312"/>
          <w:kern w:val="0"/>
          <w:szCs w:val="21"/>
        </w:rPr>
      </w:pPr>
      <w:r>
        <w:rPr>
          <w:rFonts w:hint="eastAsia" w:ascii="仿宋_GB2312" w:eastAsia="仿宋_GB2312" w:hAnsiTheme="minorEastAsia"/>
          <w:szCs w:val="21"/>
        </w:rPr>
        <w:t>1）</w:t>
      </w:r>
      <w:r>
        <w:rPr>
          <w:rFonts w:hint="eastAsia" w:ascii="仿宋_GB2312" w:hAnsi="宋体" w:eastAsia="仿宋_GB2312"/>
          <w:kern w:val="0"/>
          <w:szCs w:val="21"/>
        </w:rPr>
        <w:t>门诊大楼、综合楼</w:t>
      </w:r>
      <w:r>
        <w:rPr>
          <w:rFonts w:hint="eastAsia" w:ascii="仿宋_GB2312" w:eastAsia="仿宋_GB2312" w:hAnsiTheme="minorEastAsia"/>
          <w:szCs w:val="21"/>
        </w:rPr>
        <w:t>需维护保养</w:t>
      </w:r>
      <w:r>
        <w:rPr>
          <w:rFonts w:hint="eastAsia" w:ascii="仿宋_GB2312" w:hAnsi="宋体" w:eastAsia="仿宋_GB2312"/>
          <w:kern w:val="0"/>
          <w:szCs w:val="21"/>
        </w:rPr>
        <w:t>消防系统包括：泛海三江火灾自动报警系统（含火灾自动报警主机、联动柜、消防广播、消防电梯联动、非消防电源切换的联动）、室内外消火栓系统（含消防水池、消防水箱、水泵的电控柜、水泵的双回路供电控制箱）、自动喷水灭火系统（含水泵的电控柜、水泵的双电源供电控制箱）、防排烟系统（含风机的电控柜、风机的双电源供电控制箱）、气体灭火系统（含空调、排气管道的防火阀）、防火卷帘、应急灯、疏散指示灯、防火门、闭门器等。</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2）院区内高低压配电房、设备房的气体灭火系统2套以及医疗区的所有应急照亮系统、应急疏散系统、灭火器等维护保养。</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3）消防控制室每日24小时专人值班制度（兼安防监控系统），每班不少于2人，每班工作时间不应超过8小时；值班</w:t>
      </w:r>
      <w:r>
        <w:rPr>
          <w:rFonts w:hint="eastAsia" w:ascii="仿宋_GB2312" w:hAnsi="宋体" w:eastAsia="仿宋_GB2312"/>
          <w:kern w:val="0"/>
          <w:szCs w:val="21"/>
        </w:rPr>
        <w:t>人员须通过消防行业特有工种职业技能鉴定，持有职业资格证书，并</w:t>
      </w:r>
      <w:r>
        <w:rPr>
          <w:rFonts w:hint="eastAsia" w:ascii="仿宋_GB2312" w:eastAsia="仿宋_GB2312" w:hAnsiTheme="minorEastAsia"/>
          <w:szCs w:val="21"/>
        </w:rPr>
        <w:t>能熟练操作消防设施。消防设备设施的维护保养、月检等工作，投标人需另派具有消防专业背景的技术人员参与维护保养。</w:t>
      </w:r>
    </w:p>
    <w:p>
      <w:pPr>
        <w:spacing w:line="400" w:lineRule="exact"/>
        <w:ind w:firstLine="426" w:firstLineChars="202"/>
        <w:outlineLvl w:val="1"/>
        <w:rPr>
          <w:rFonts w:ascii="仿宋_GB2312" w:eastAsia="仿宋_GB2312" w:hAnsiTheme="minorEastAsia"/>
          <w:b/>
          <w:szCs w:val="21"/>
        </w:rPr>
      </w:pPr>
      <w:r>
        <w:rPr>
          <w:rFonts w:hint="eastAsia" w:ascii="仿宋_GB2312" w:eastAsia="仿宋_GB2312" w:hAnsiTheme="minorEastAsia"/>
          <w:b/>
          <w:szCs w:val="21"/>
        </w:rPr>
        <w:t>3.设备清单</w:t>
      </w:r>
    </w:p>
    <w:p>
      <w:pPr>
        <w:widowControl/>
        <w:snapToGrid w:val="0"/>
        <w:spacing w:line="400" w:lineRule="exact"/>
        <w:ind w:firstLine="420" w:firstLineChars="200"/>
        <w:outlineLvl w:val="2"/>
        <w:rPr>
          <w:rFonts w:ascii="仿宋_GB2312" w:eastAsia="仿宋_GB2312" w:hAnsiTheme="minorEastAsia"/>
          <w:bCs/>
          <w:kern w:val="0"/>
          <w:szCs w:val="21"/>
        </w:rPr>
      </w:pPr>
      <w:r>
        <w:rPr>
          <w:rFonts w:hint="eastAsia" w:ascii="仿宋_GB2312" w:eastAsia="仿宋_GB2312" w:hAnsiTheme="minorEastAsia"/>
          <w:szCs w:val="21"/>
        </w:rPr>
        <w:t>1）琶洲院区1、2号楼</w:t>
      </w:r>
      <w:r>
        <w:rPr>
          <w:rFonts w:hint="eastAsia" w:ascii="仿宋_GB2312" w:eastAsia="仿宋_GB2312" w:hAnsiTheme="minorEastAsia"/>
          <w:bCs/>
          <w:kern w:val="0"/>
          <w:szCs w:val="21"/>
        </w:rPr>
        <w:t>消防设备清单</w:t>
      </w:r>
    </w:p>
    <w:tbl>
      <w:tblPr>
        <w:tblStyle w:val="56"/>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994"/>
        <w:gridCol w:w="2226"/>
        <w:gridCol w:w="993"/>
        <w:gridCol w:w="1834"/>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6" w:hRule="atLeast"/>
          <w:tblHeader/>
          <w:jc w:val="center"/>
        </w:trPr>
        <w:tc>
          <w:tcPr>
            <w:tcW w:w="2060"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系统名称</w:t>
            </w:r>
          </w:p>
        </w:tc>
        <w:tc>
          <w:tcPr>
            <w:tcW w:w="994" w:type="dxa"/>
            <w:vAlign w:val="center"/>
          </w:tcPr>
          <w:p>
            <w:pPr>
              <w:widowControl/>
              <w:spacing w:line="320" w:lineRule="exact"/>
              <w:jc w:val="center"/>
              <w:rPr>
                <w:rFonts w:ascii="仿宋_GB2312" w:eastAsia="仿宋_GB2312" w:hAnsiTheme="minorEastAsia"/>
                <w:spacing w:val="-1"/>
                <w:kern w:val="0"/>
                <w:position w:val="-1"/>
                <w:szCs w:val="21"/>
              </w:rPr>
            </w:pPr>
            <w:r>
              <w:rPr>
                <w:rFonts w:hint="eastAsia" w:ascii="仿宋_GB2312" w:eastAsia="仿宋_GB2312" w:hAnsiTheme="minorEastAsia"/>
                <w:spacing w:val="-1"/>
                <w:kern w:val="0"/>
                <w:position w:val="-1"/>
                <w:szCs w:val="21"/>
              </w:rPr>
              <w:t>序号</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设备名称</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单位</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 xml:space="preserve"> 设备数量</w:t>
            </w:r>
          </w:p>
        </w:tc>
        <w:tc>
          <w:tcPr>
            <w:tcW w:w="1499" w:type="dxa"/>
            <w:vAlign w:val="center"/>
          </w:tcPr>
          <w:p>
            <w:pPr>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restart"/>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火灾自动报警系统</w:t>
            </w: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智能烟感</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套</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1600</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2</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智能温感</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套</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rPr>
              <w:t>现场为准</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3</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消防警铃、声光</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个</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168</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4</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模块</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个</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112</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5</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手动报警按钮</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个</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112</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6</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消防喇叭</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个</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260</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7</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消火栓按钮</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个</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168</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8</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电话插座</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个</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112</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9</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报警主机</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套</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10</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回路主板</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件</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8</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11</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广播主机</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套</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2</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12</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联动柜</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套</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13</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图形显示器</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套</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restart"/>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消火栓系统</w:t>
            </w: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14</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 xml:space="preserve">消火栓泵 </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套</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2</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15</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恒压泵</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套</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2</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16</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消火栓箱门</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个</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168</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17</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阀门</w:t>
            </w:r>
          </w:p>
        </w:tc>
        <w:tc>
          <w:tcPr>
            <w:tcW w:w="993"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个</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以现场为准</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widowControl/>
              <w:spacing w:line="320" w:lineRule="exact"/>
              <w:jc w:val="left"/>
              <w:rPr>
                <w:rFonts w:ascii="仿宋_GB2312" w:eastAsia="仿宋_GB2312" w:hAnsiTheme="minorEastAsia"/>
                <w:kern w:val="0"/>
                <w:szCs w:val="21"/>
              </w:rPr>
            </w:pPr>
          </w:p>
        </w:tc>
        <w:tc>
          <w:tcPr>
            <w:tcW w:w="99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18</w:t>
            </w:r>
          </w:p>
        </w:tc>
        <w:tc>
          <w:tcPr>
            <w:tcW w:w="2226"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消防管网刷</w:t>
            </w:r>
            <w:r>
              <w:rPr>
                <w:rFonts w:hint="eastAsia" w:ascii="仿宋_GB2312" w:eastAsia="仿宋_GB2312" w:hAnsiTheme="minorEastAsia"/>
                <w:spacing w:val="-1"/>
                <w:kern w:val="0"/>
                <w:position w:val="-1"/>
                <w:szCs w:val="21"/>
              </w:rPr>
              <w:t>油漆</w:t>
            </w:r>
          </w:p>
        </w:tc>
        <w:tc>
          <w:tcPr>
            <w:tcW w:w="993" w:type="dxa"/>
            <w:vAlign w:val="center"/>
          </w:tcPr>
          <w:p>
            <w:pPr>
              <w:widowControl/>
              <w:spacing w:line="320" w:lineRule="exact"/>
              <w:jc w:val="center"/>
              <w:rPr>
                <w:rFonts w:ascii="仿宋_GB2312" w:eastAsia="仿宋_GB2312" w:hAnsiTheme="minorEastAsia"/>
                <w:kern w:val="0"/>
                <w:szCs w:val="21"/>
              </w:rPr>
            </w:pPr>
            <w:r>
              <w:rPr>
                <w:rFonts w:ascii="仿宋_GB2312" w:eastAsia="仿宋_GB2312" w:hAnsiTheme="minorEastAsia"/>
                <w:kern w:val="0"/>
                <w:szCs w:val="21"/>
              </w:rPr>
              <w:t>m</w:t>
            </w:r>
            <w:r>
              <w:rPr>
                <w:rFonts w:ascii="仿宋_GB2312" w:eastAsia="仿宋_GB2312" w:hAnsiTheme="minorEastAsia"/>
                <w:kern w:val="0"/>
                <w:szCs w:val="21"/>
                <w:vertAlign w:val="superscript"/>
              </w:rPr>
              <w:t>2</w:t>
            </w:r>
          </w:p>
        </w:tc>
        <w:tc>
          <w:tcPr>
            <w:tcW w:w="1834" w:type="dxa"/>
            <w:vAlign w:val="center"/>
          </w:tcPr>
          <w:p>
            <w:pPr>
              <w:widowControl/>
              <w:spacing w:line="320" w:lineRule="exact"/>
              <w:jc w:val="center"/>
              <w:rPr>
                <w:rFonts w:ascii="仿宋_GB2312" w:eastAsia="仿宋_GB2312" w:hAnsiTheme="minorEastAsia"/>
                <w:kern w:val="0"/>
                <w:szCs w:val="21"/>
              </w:rPr>
            </w:pPr>
            <w:r>
              <w:rPr>
                <w:rFonts w:hint="eastAsia" w:ascii="仿宋_GB2312" w:eastAsia="仿宋_GB2312" w:hAnsiTheme="minorEastAsia"/>
                <w:kern w:val="0"/>
                <w:szCs w:val="21"/>
              </w:rPr>
              <w:t>以现场为准</w:t>
            </w:r>
          </w:p>
        </w:tc>
        <w:tc>
          <w:tcPr>
            <w:tcW w:w="1499" w:type="dxa"/>
            <w:vAlign w:val="center"/>
          </w:tcPr>
          <w:p>
            <w:pPr>
              <w:widowControl/>
              <w:spacing w:line="320" w:lineRule="exact"/>
              <w:jc w:val="center"/>
              <w:rPr>
                <w:rFonts w:ascii="仿宋_GB2312" w:eastAsia="仿宋_GB2312"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restart"/>
            <w:vAlign w:val="center"/>
          </w:tcPr>
          <w:p>
            <w:pPr>
              <w:widowControl/>
              <w:spacing w:line="320" w:lineRule="exact"/>
              <w:jc w:val="center"/>
              <w:rPr>
                <w:rFonts w:ascii="仿宋_GB2312" w:eastAsia="仿宋_GB2312"/>
                <w:szCs w:val="21"/>
              </w:rPr>
            </w:pPr>
            <w:r>
              <w:rPr>
                <w:rFonts w:hint="eastAsia" w:ascii="仿宋_GB2312" w:eastAsia="仿宋_GB2312"/>
                <w:szCs w:val="21"/>
              </w:rPr>
              <w:t>自动喷水灭火系统</w:t>
            </w: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19</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喷淋泵</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keepNext/>
              <w:keepLines/>
              <w:widowControl/>
              <w:spacing w:before="340" w:after="330" w:line="320" w:lineRule="exact"/>
              <w:jc w:val="left"/>
              <w:outlineLvl w:val="0"/>
              <w:rPr>
                <w:rFonts w:ascii="仿宋_GB2312" w:eastAsia="仿宋_GB2312"/>
                <w:szCs w:val="21"/>
              </w:rPr>
            </w:pP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20</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恒压泵</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keepNext/>
              <w:keepLines/>
              <w:widowControl/>
              <w:spacing w:before="340" w:after="330" w:line="320" w:lineRule="exact"/>
              <w:jc w:val="left"/>
              <w:outlineLvl w:val="0"/>
              <w:rPr>
                <w:rFonts w:ascii="仿宋_GB2312" w:eastAsia="仿宋_GB2312"/>
                <w:szCs w:val="21"/>
              </w:rPr>
            </w:pP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21</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喷淋头</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vAlign w:val="center"/>
          </w:tcPr>
          <w:p>
            <w:pPr>
              <w:widowControl/>
              <w:spacing w:line="320" w:lineRule="exact"/>
              <w:jc w:val="center"/>
              <w:rPr>
                <w:rFonts w:ascii="仿宋_GB2312" w:eastAsia="仿宋_GB2312"/>
                <w:szCs w:val="21"/>
              </w:rPr>
            </w:pPr>
            <w:r>
              <w:rPr>
                <w:rFonts w:hint="eastAsia" w:ascii="仿宋_GB2312" w:eastAsia="仿宋_GB2312"/>
                <w:szCs w:val="21"/>
              </w:rPr>
              <w:t>以现场为准</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keepNext/>
              <w:keepLines/>
              <w:widowControl/>
              <w:spacing w:before="340" w:after="330" w:line="320" w:lineRule="exact"/>
              <w:jc w:val="left"/>
              <w:outlineLvl w:val="0"/>
              <w:rPr>
                <w:rFonts w:ascii="仿宋_GB2312" w:eastAsia="仿宋_GB2312"/>
                <w:szCs w:val="21"/>
              </w:rPr>
            </w:pP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22</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湿式报警阀</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vAlign w:val="center"/>
          </w:tcPr>
          <w:p>
            <w:pPr>
              <w:widowControl/>
              <w:spacing w:line="320" w:lineRule="exact"/>
              <w:jc w:val="center"/>
              <w:rPr>
                <w:rFonts w:ascii="仿宋_GB2312" w:eastAsia="仿宋_GB2312"/>
                <w:szCs w:val="21"/>
              </w:rPr>
            </w:pPr>
            <w:r>
              <w:rPr>
                <w:rFonts w:ascii="仿宋_GB2312" w:eastAsia="仿宋_GB2312"/>
                <w:szCs w:val="21"/>
              </w:rPr>
              <w:t>4</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keepNext/>
              <w:keepLines/>
              <w:widowControl/>
              <w:spacing w:before="340" w:after="330" w:line="320" w:lineRule="exact"/>
              <w:jc w:val="left"/>
              <w:outlineLvl w:val="0"/>
              <w:rPr>
                <w:rFonts w:ascii="仿宋_GB2312" w:eastAsia="仿宋_GB2312"/>
                <w:szCs w:val="21"/>
              </w:rPr>
            </w:pP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23</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水流指示器</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vAlign w:val="center"/>
          </w:tcPr>
          <w:p>
            <w:pPr>
              <w:widowControl/>
              <w:spacing w:line="320" w:lineRule="exact"/>
              <w:jc w:val="center"/>
              <w:rPr>
                <w:rFonts w:ascii="仿宋_GB2312" w:eastAsia="仿宋_GB2312"/>
                <w:szCs w:val="21"/>
              </w:rPr>
            </w:pPr>
            <w:r>
              <w:rPr>
                <w:rFonts w:ascii="仿宋_GB2312" w:eastAsia="仿宋_GB2312"/>
                <w:szCs w:val="21"/>
              </w:rPr>
              <w:t>26</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keepNext/>
              <w:keepLines/>
              <w:widowControl/>
              <w:spacing w:before="340" w:after="330" w:line="320" w:lineRule="exact"/>
              <w:jc w:val="left"/>
              <w:outlineLvl w:val="0"/>
              <w:rPr>
                <w:rFonts w:ascii="仿宋_GB2312" w:eastAsia="仿宋_GB2312"/>
                <w:szCs w:val="21"/>
              </w:rPr>
            </w:pP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24</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信号阀</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vAlign w:val="center"/>
          </w:tcPr>
          <w:p>
            <w:pPr>
              <w:widowControl/>
              <w:spacing w:line="320" w:lineRule="exact"/>
              <w:jc w:val="center"/>
              <w:rPr>
                <w:rFonts w:ascii="仿宋_GB2312" w:eastAsia="仿宋_GB2312"/>
                <w:szCs w:val="21"/>
              </w:rPr>
            </w:pPr>
            <w:r>
              <w:rPr>
                <w:rFonts w:ascii="仿宋_GB2312" w:eastAsia="仿宋_GB2312"/>
                <w:szCs w:val="21"/>
              </w:rPr>
              <w:t>30</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keepNext/>
              <w:keepLines/>
              <w:widowControl/>
              <w:spacing w:before="340" w:after="330" w:line="320" w:lineRule="exact"/>
              <w:jc w:val="left"/>
              <w:outlineLvl w:val="0"/>
              <w:rPr>
                <w:rFonts w:ascii="仿宋_GB2312" w:eastAsia="仿宋_GB2312"/>
                <w:szCs w:val="21"/>
              </w:rPr>
            </w:pP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25</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消防管网重刷油漆</w:t>
            </w:r>
          </w:p>
        </w:tc>
        <w:tc>
          <w:tcPr>
            <w:tcW w:w="993" w:type="dxa"/>
            <w:vAlign w:val="center"/>
          </w:tcPr>
          <w:p>
            <w:pPr>
              <w:widowControl/>
              <w:spacing w:line="320" w:lineRule="exact"/>
              <w:jc w:val="center"/>
              <w:rPr>
                <w:rFonts w:ascii="仿宋_GB2312" w:eastAsia="仿宋_GB2312"/>
                <w:szCs w:val="21"/>
              </w:rPr>
            </w:pPr>
            <w:r>
              <w:rPr>
                <w:rFonts w:ascii="仿宋_GB2312" w:eastAsia="仿宋_GB2312"/>
                <w:szCs w:val="21"/>
              </w:rPr>
              <w:t>m2</w:t>
            </w:r>
          </w:p>
        </w:tc>
        <w:tc>
          <w:tcPr>
            <w:tcW w:w="1834" w:type="dxa"/>
            <w:vAlign w:val="center"/>
          </w:tcPr>
          <w:p>
            <w:pPr>
              <w:widowControl/>
              <w:spacing w:line="320" w:lineRule="exact"/>
              <w:jc w:val="center"/>
              <w:rPr>
                <w:rFonts w:ascii="仿宋_GB2312" w:eastAsia="仿宋_GB2312"/>
                <w:szCs w:val="21"/>
              </w:rPr>
            </w:pPr>
            <w:r>
              <w:rPr>
                <w:rFonts w:hint="eastAsia" w:ascii="仿宋_GB2312" w:eastAsia="仿宋_GB2312"/>
                <w:szCs w:val="21"/>
              </w:rPr>
              <w:t>以现场为准</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restart"/>
            <w:vAlign w:val="center"/>
          </w:tcPr>
          <w:p>
            <w:pPr>
              <w:widowControl/>
              <w:spacing w:line="320" w:lineRule="exact"/>
              <w:jc w:val="center"/>
              <w:rPr>
                <w:rFonts w:ascii="仿宋_GB2312" w:eastAsia="仿宋_GB2312"/>
                <w:szCs w:val="21"/>
              </w:rPr>
            </w:pPr>
            <w:r>
              <w:rPr>
                <w:rFonts w:hint="eastAsia" w:ascii="仿宋_GB2312" w:eastAsia="仿宋_GB2312"/>
                <w:szCs w:val="21"/>
              </w:rPr>
              <w:t>防排烟系统</w:t>
            </w: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26</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送风机</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vAlign w:val="center"/>
          </w:tcPr>
          <w:p>
            <w:pPr>
              <w:widowControl/>
              <w:spacing w:line="320" w:lineRule="exact"/>
              <w:jc w:val="center"/>
              <w:rPr>
                <w:rFonts w:ascii="仿宋_GB2312" w:eastAsia="仿宋_GB2312"/>
                <w:szCs w:val="21"/>
              </w:rPr>
            </w:pPr>
            <w:r>
              <w:rPr>
                <w:rFonts w:hint="eastAsia" w:ascii="仿宋_GB2312" w:eastAsia="仿宋_GB2312"/>
                <w:szCs w:val="21"/>
              </w:rPr>
              <w:t>现场为准</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keepNext/>
              <w:keepLines/>
              <w:widowControl/>
              <w:spacing w:before="340" w:after="330" w:line="320" w:lineRule="exact"/>
              <w:jc w:val="left"/>
              <w:outlineLvl w:val="0"/>
              <w:rPr>
                <w:rFonts w:ascii="仿宋_GB2312" w:eastAsia="仿宋_GB2312"/>
                <w:szCs w:val="21"/>
              </w:rPr>
            </w:pP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27</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排烟机</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vAlign w:val="center"/>
          </w:tcPr>
          <w:p>
            <w:pPr>
              <w:widowControl/>
              <w:spacing w:line="320" w:lineRule="exact"/>
              <w:jc w:val="center"/>
              <w:rPr>
                <w:rFonts w:ascii="仿宋_GB2312" w:eastAsia="仿宋_GB2312"/>
                <w:szCs w:val="21"/>
              </w:rPr>
            </w:pPr>
            <w:r>
              <w:rPr>
                <w:rFonts w:hint="eastAsia" w:ascii="仿宋_GB2312" w:eastAsia="仿宋_GB2312"/>
                <w:szCs w:val="21"/>
              </w:rPr>
              <w:t>现场为准</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keepNext/>
              <w:keepLines/>
              <w:widowControl/>
              <w:spacing w:before="340" w:after="330" w:line="320" w:lineRule="exact"/>
              <w:jc w:val="left"/>
              <w:outlineLvl w:val="0"/>
              <w:rPr>
                <w:rFonts w:ascii="仿宋_GB2312" w:eastAsia="仿宋_GB2312"/>
                <w:szCs w:val="21"/>
              </w:rPr>
            </w:pP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28</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风阀</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vAlign w:val="center"/>
          </w:tcPr>
          <w:p>
            <w:pPr>
              <w:widowControl/>
              <w:spacing w:line="320" w:lineRule="exact"/>
              <w:jc w:val="center"/>
              <w:rPr>
                <w:rFonts w:ascii="仿宋_GB2312" w:eastAsia="仿宋_GB2312"/>
                <w:szCs w:val="21"/>
              </w:rPr>
            </w:pPr>
            <w:r>
              <w:rPr>
                <w:rFonts w:ascii="仿宋_GB2312" w:eastAsia="仿宋_GB2312"/>
                <w:szCs w:val="21"/>
              </w:rPr>
              <w:t>56</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keepNext/>
              <w:keepLines/>
              <w:widowControl/>
              <w:spacing w:before="340" w:after="330" w:line="320" w:lineRule="exact"/>
              <w:jc w:val="left"/>
              <w:outlineLvl w:val="0"/>
              <w:rPr>
                <w:rFonts w:ascii="仿宋_GB2312" w:eastAsia="仿宋_GB2312"/>
                <w:szCs w:val="21"/>
              </w:rPr>
            </w:pP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29</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风口</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vAlign w:val="center"/>
          </w:tcPr>
          <w:p>
            <w:pPr>
              <w:widowControl/>
              <w:spacing w:line="320" w:lineRule="exact"/>
              <w:jc w:val="center"/>
              <w:rPr>
                <w:rFonts w:ascii="仿宋_GB2312" w:eastAsia="仿宋_GB2312"/>
                <w:szCs w:val="21"/>
              </w:rPr>
            </w:pPr>
            <w:r>
              <w:rPr>
                <w:rFonts w:ascii="仿宋_GB2312" w:eastAsia="仿宋_GB2312"/>
                <w:szCs w:val="21"/>
              </w:rPr>
              <w:t>56</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Align w:val="center"/>
          </w:tcPr>
          <w:p>
            <w:pPr>
              <w:widowControl/>
              <w:spacing w:line="320" w:lineRule="exact"/>
              <w:ind w:left="315" w:hanging="315" w:hangingChars="150"/>
              <w:jc w:val="center"/>
              <w:rPr>
                <w:rFonts w:ascii="仿宋_GB2312" w:eastAsia="仿宋_GB2312"/>
                <w:szCs w:val="21"/>
              </w:rPr>
            </w:pPr>
            <w:r>
              <w:rPr>
                <w:rFonts w:hint="eastAsia" w:ascii="仿宋_GB2312" w:eastAsia="仿宋_GB2312"/>
                <w:szCs w:val="21"/>
              </w:rPr>
              <w:t>气体灭火系统</w:t>
            </w: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30</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气体灭火</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vAlign w:val="center"/>
          </w:tcPr>
          <w:p>
            <w:pPr>
              <w:widowControl/>
              <w:spacing w:line="320" w:lineRule="exact"/>
              <w:jc w:val="center"/>
              <w:rPr>
                <w:rFonts w:ascii="仿宋_GB2312" w:eastAsia="仿宋_GB2312"/>
                <w:szCs w:val="21"/>
              </w:rPr>
            </w:pPr>
            <w:r>
              <w:rPr>
                <w:rFonts w:ascii="仿宋_GB2312" w:eastAsia="仿宋_GB2312"/>
                <w:szCs w:val="21"/>
              </w:rPr>
              <w:t>3</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restart"/>
            <w:vAlign w:val="center"/>
          </w:tcPr>
          <w:p>
            <w:pPr>
              <w:widowControl/>
              <w:spacing w:line="320" w:lineRule="exact"/>
              <w:jc w:val="center"/>
              <w:rPr>
                <w:rFonts w:ascii="仿宋_GB2312" w:eastAsia="仿宋_GB2312"/>
                <w:szCs w:val="21"/>
              </w:rPr>
            </w:pPr>
            <w:r>
              <w:rPr>
                <w:rFonts w:hint="eastAsia" w:ascii="仿宋_GB2312" w:eastAsia="仿宋_GB2312"/>
                <w:szCs w:val="21"/>
              </w:rPr>
              <w:t>应急疏散</w:t>
            </w: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31</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应急灯</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套</w:t>
            </w:r>
            <w:r>
              <w:rPr>
                <w:rFonts w:ascii="仿宋_GB2312" w:eastAsia="仿宋_GB2312"/>
                <w:szCs w:val="21"/>
              </w:rPr>
              <w:t xml:space="preserve"> </w:t>
            </w:r>
          </w:p>
        </w:tc>
        <w:tc>
          <w:tcPr>
            <w:tcW w:w="1834" w:type="dxa"/>
            <w:vAlign w:val="center"/>
          </w:tcPr>
          <w:p>
            <w:pPr>
              <w:widowControl/>
              <w:spacing w:line="320" w:lineRule="exact"/>
              <w:jc w:val="center"/>
              <w:rPr>
                <w:rFonts w:ascii="仿宋_GB2312" w:eastAsia="仿宋_GB2312"/>
                <w:szCs w:val="21"/>
              </w:rPr>
            </w:pPr>
            <w:r>
              <w:rPr>
                <w:rFonts w:ascii="仿宋_GB2312" w:eastAsia="仿宋_GB2312"/>
                <w:szCs w:val="21"/>
              </w:rPr>
              <w:t>200</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keepNext/>
              <w:keepLines/>
              <w:widowControl/>
              <w:spacing w:before="340" w:after="330" w:line="320" w:lineRule="exact"/>
              <w:jc w:val="left"/>
              <w:outlineLvl w:val="0"/>
              <w:rPr>
                <w:rFonts w:ascii="仿宋_GB2312" w:eastAsia="仿宋_GB2312"/>
                <w:szCs w:val="21"/>
              </w:rPr>
            </w:pP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32</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疏散灯</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套</w:t>
            </w:r>
            <w:r>
              <w:rPr>
                <w:rFonts w:ascii="仿宋_GB2312" w:eastAsia="仿宋_GB2312"/>
                <w:szCs w:val="21"/>
              </w:rPr>
              <w:t xml:space="preserve"> </w:t>
            </w:r>
          </w:p>
        </w:tc>
        <w:tc>
          <w:tcPr>
            <w:tcW w:w="1834" w:type="dxa"/>
            <w:vAlign w:val="center"/>
          </w:tcPr>
          <w:p>
            <w:pPr>
              <w:widowControl/>
              <w:spacing w:line="320" w:lineRule="exact"/>
              <w:jc w:val="center"/>
              <w:rPr>
                <w:rFonts w:ascii="仿宋_GB2312" w:eastAsia="仿宋_GB2312"/>
                <w:szCs w:val="21"/>
              </w:rPr>
            </w:pPr>
            <w:r>
              <w:rPr>
                <w:rFonts w:ascii="仿宋_GB2312" w:eastAsia="仿宋_GB2312"/>
                <w:szCs w:val="21"/>
              </w:rPr>
              <w:t>260</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Merge w:val="continue"/>
            <w:vAlign w:val="center"/>
          </w:tcPr>
          <w:p>
            <w:pPr>
              <w:keepNext/>
              <w:keepLines/>
              <w:widowControl/>
              <w:spacing w:before="340" w:after="330" w:line="320" w:lineRule="exact"/>
              <w:jc w:val="left"/>
              <w:outlineLvl w:val="0"/>
              <w:rPr>
                <w:rFonts w:ascii="仿宋_GB2312" w:eastAsia="仿宋_GB2312"/>
                <w:szCs w:val="21"/>
              </w:rPr>
            </w:pP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33</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安全出口</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vAlign w:val="center"/>
          </w:tcPr>
          <w:p>
            <w:pPr>
              <w:widowControl/>
              <w:spacing w:line="320" w:lineRule="exact"/>
              <w:jc w:val="center"/>
              <w:rPr>
                <w:rFonts w:ascii="仿宋_GB2312" w:eastAsia="仿宋_GB2312"/>
                <w:szCs w:val="21"/>
              </w:rPr>
            </w:pPr>
            <w:r>
              <w:rPr>
                <w:rFonts w:ascii="仿宋_GB2312" w:eastAsia="仿宋_GB2312"/>
                <w:szCs w:val="21"/>
              </w:rPr>
              <w:t>130</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Align w:val="center"/>
          </w:tcPr>
          <w:p>
            <w:pPr>
              <w:widowControl/>
              <w:spacing w:line="320" w:lineRule="exact"/>
              <w:jc w:val="center"/>
              <w:rPr>
                <w:rFonts w:ascii="仿宋_GB2312" w:eastAsia="仿宋_GB2312"/>
                <w:szCs w:val="21"/>
              </w:rPr>
            </w:pPr>
            <w:r>
              <w:rPr>
                <w:rFonts w:hint="eastAsia" w:ascii="仿宋_GB2312" w:eastAsia="仿宋_GB2312"/>
                <w:szCs w:val="21"/>
              </w:rPr>
              <w:t>消防卷帘</w:t>
            </w: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34</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消防卷帘</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樘</w:t>
            </w:r>
          </w:p>
        </w:tc>
        <w:tc>
          <w:tcPr>
            <w:tcW w:w="1834" w:type="dxa"/>
            <w:vAlign w:val="center"/>
          </w:tcPr>
          <w:p>
            <w:pPr>
              <w:widowControl/>
              <w:spacing w:line="320" w:lineRule="exact"/>
              <w:jc w:val="center"/>
              <w:rPr>
                <w:rFonts w:ascii="仿宋_GB2312" w:eastAsia="仿宋_GB2312"/>
                <w:szCs w:val="21"/>
              </w:rPr>
            </w:pPr>
            <w:r>
              <w:rPr>
                <w:rFonts w:hint="eastAsia" w:ascii="仿宋_GB2312" w:eastAsia="仿宋_GB2312"/>
                <w:szCs w:val="21"/>
              </w:rPr>
              <w:t>现场为准</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2060" w:type="dxa"/>
            <w:vAlign w:val="center"/>
          </w:tcPr>
          <w:p>
            <w:pPr>
              <w:widowControl/>
              <w:spacing w:line="320" w:lineRule="exact"/>
              <w:jc w:val="center"/>
              <w:rPr>
                <w:rFonts w:ascii="仿宋_GB2312" w:eastAsia="仿宋_GB2312"/>
                <w:szCs w:val="21"/>
              </w:rPr>
            </w:pPr>
            <w:r>
              <w:rPr>
                <w:rFonts w:hint="eastAsia" w:ascii="仿宋_GB2312" w:eastAsia="仿宋_GB2312"/>
                <w:szCs w:val="21"/>
              </w:rPr>
              <w:t>防火门</w:t>
            </w:r>
          </w:p>
        </w:tc>
        <w:tc>
          <w:tcPr>
            <w:tcW w:w="994" w:type="dxa"/>
            <w:vAlign w:val="center"/>
          </w:tcPr>
          <w:p>
            <w:pPr>
              <w:widowControl/>
              <w:spacing w:line="320" w:lineRule="exact"/>
              <w:jc w:val="center"/>
              <w:rPr>
                <w:rFonts w:ascii="仿宋_GB2312" w:eastAsia="仿宋_GB2312"/>
                <w:szCs w:val="21"/>
              </w:rPr>
            </w:pPr>
            <w:r>
              <w:rPr>
                <w:rFonts w:ascii="仿宋_GB2312" w:eastAsia="仿宋_GB2312"/>
                <w:szCs w:val="21"/>
              </w:rPr>
              <w:t>35</w:t>
            </w:r>
          </w:p>
        </w:tc>
        <w:tc>
          <w:tcPr>
            <w:tcW w:w="2226" w:type="dxa"/>
            <w:vAlign w:val="center"/>
          </w:tcPr>
          <w:p>
            <w:pPr>
              <w:widowControl/>
              <w:spacing w:line="320" w:lineRule="exact"/>
              <w:jc w:val="center"/>
              <w:rPr>
                <w:rFonts w:ascii="仿宋_GB2312" w:eastAsia="仿宋_GB2312"/>
                <w:szCs w:val="21"/>
              </w:rPr>
            </w:pPr>
            <w:r>
              <w:rPr>
                <w:rFonts w:hint="eastAsia" w:ascii="仿宋_GB2312" w:eastAsia="仿宋_GB2312"/>
                <w:szCs w:val="21"/>
              </w:rPr>
              <w:t>防火门</w:t>
            </w:r>
          </w:p>
        </w:tc>
        <w:tc>
          <w:tcPr>
            <w:tcW w:w="993" w:type="dxa"/>
            <w:vAlign w:val="center"/>
          </w:tcPr>
          <w:p>
            <w:pPr>
              <w:widowControl/>
              <w:spacing w:line="320" w:lineRule="exact"/>
              <w:jc w:val="center"/>
              <w:rPr>
                <w:rFonts w:ascii="仿宋_GB2312" w:eastAsia="仿宋_GB2312"/>
                <w:szCs w:val="21"/>
              </w:rPr>
            </w:pPr>
            <w:r>
              <w:rPr>
                <w:rFonts w:hint="eastAsia" w:ascii="仿宋_GB2312" w:eastAsia="仿宋_GB2312"/>
                <w:szCs w:val="21"/>
              </w:rPr>
              <w:t>樘</w:t>
            </w:r>
          </w:p>
        </w:tc>
        <w:tc>
          <w:tcPr>
            <w:tcW w:w="1834" w:type="dxa"/>
            <w:vAlign w:val="center"/>
          </w:tcPr>
          <w:p>
            <w:pPr>
              <w:widowControl/>
              <w:spacing w:line="320" w:lineRule="exact"/>
              <w:jc w:val="center"/>
              <w:rPr>
                <w:rFonts w:ascii="仿宋_GB2312" w:eastAsia="仿宋_GB2312"/>
                <w:szCs w:val="21"/>
              </w:rPr>
            </w:pPr>
            <w:r>
              <w:rPr>
                <w:rFonts w:ascii="仿宋_GB2312" w:eastAsia="仿宋_GB2312"/>
                <w:szCs w:val="21"/>
              </w:rPr>
              <w:t>130</w:t>
            </w:r>
          </w:p>
        </w:tc>
        <w:tc>
          <w:tcPr>
            <w:tcW w:w="1499" w:type="dxa"/>
            <w:vAlign w:val="center"/>
          </w:tcPr>
          <w:p>
            <w:pPr>
              <w:keepNext/>
              <w:keepLines/>
              <w:widowControl/>
              <w:spacing w:before="340" w:after="330" w:line="320" w:lineRule="exact"/>
              <w:jc w:val="center"/>
              <w:outlineLvl w:val="0"/>
              <w:rPr>
                <w:rFonts w:ascii="仿宋_GB2312" w:eastAsia="仿宋_GB2312"/>
                <w:szCs w:val="21"/>
              </w:rPr>
            </w:pPr>
          </w:p>
        </w:tc>
      </w:tr>
    </w:tbl>
    <w:p>
      <w:pPr>
        <w:widowControl/>
        <w:snapToGrid w:val="0"/>
        <w:spacing w:line="400" w:lineRule="exact"/>
        <w:ind w:firstLine="420" w:firstLineChars="200"/>
        <w:outlineLvl w:val="2"/>
        <w:rPr>
          <w:rFonts w:hint="eastAsia" w:ascii="仿宋_GB2312" w:eastAsia="仿宋_GB2312"/>
          <w:szCs w:val="21"/>
        </w:rPr>
      </w:pPr>
    </w:p>
    <w:p>
      <w:pPr>
        <w:widowControl/>
        <w:snapToGrid w:val="0"/>
        <w:spacing w:line="400" w:lineRule="exact"/>
        <w:ind w:firstLine="420" w:firstLineChars="200"/>
        <w:outlineLvl w:val="2"/>
        <w:rPr>
          <w:rFonts w:hint="eastAsia" w:ascii="仿宋_GB2312" w:eastAsia="仿宋_GB2312"/>
          <w:szCs w:val="21"/>
        </w:rPr>
      </w:pPr>
    </w:p>
    <w:p>
      <w:pPr>
        <w:widowControl/>
        <w:snapToGrid w:val="0"/>
        <w:spacing w:line="400" w:lineRule="exact"/>
        <w:ind w:firstLine="420" w:firstLineChars="200"/>
        <w:outlineLvl w:val="2"/>
        <w:rPr>
          <w:rFonts w:ascii="仿宋_GB2312" w:eastAsia="仿宋_GB2312"/>
          <w:szCs w:val="21"/>
        </w:rPr>
      </w:pPr>
      <w:r>
        <w:rPr>
          <w:rFonts w:ascii="仿宋_GB2312" w:eastAsia="仿宋_GB2312"/>
          <w:szCs w:val="21"/>
        </w:rPr>
        <w:t>2）</w:t>
      </w:r>
      <w:r>
        <w:rPr>
          <w:rFonts w:hint="eastAsia" w:ascii="仿宋_GB2312" w:eastAsia="仿宋_GB2312"/>
          <w:szCs w:val="21"/>
        </w:rPr>
        <w:t>琶洲院区</w:t>
      </w:r>
      <w:r>
        <w:rPr>
          <w:rFonts w:ascii="仿宋_GB2312" w:eastAsia="仿宋_GB2312"/>
          <w:szCs w:val="21"/>
        </w:rPr>
        <w:t>3号楼消防设备清单</w:t>
      </w:r>
    </w:p>
    <w:tbl>
      <w:tblPr>
        <w:tblStyle w:val="56"/>
        <w:tblW w:w="9566" w:type="dxa"/>
        <w:jc w:val="center"/>
        <w:tblLayout w:type="fixed"/>
        <w:tblCellMar>
          <w:top w:w="0" w:type="dxa"/>
          <w:left w:w="108" w:type="dxa"/>
          <w:bottom w:w="0" w:type="dxa"/>
          <w:right w:w="108" w:type="dxa"/>
        </w:tblCellMar>
      </w:tblPr>
      <w:tblGrid>
        <w:gridCol w:w="2040"/>
        <w:gridCol w:w="980"/>
        <w:gridCol w:w="2240"/>
        <w:gridCol w:w="993"/>
        <w:gridCol w:w="1834"/>
        <w:gridCol w:w="1479"/>
      </w:tblGrid>
      <w:tr>
        <w:trPr>
          <w:trHeight w:val="356" w:hRule="atLeast"/>
          <w:tblHeader/>
          <w:jc w:val="center"/>
        </w:trPr>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系统名称</w:t>
            </w: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序号</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设备名称</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单位</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 xml:space="preserve"> 设备数量</w:t>
            </w:r>
          </w:p>
        </w:tc>
        <w:tc>
          <w:tcPr>
            <w:tcW w:w="1479"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仿宋_GB2312" w:eastAsia="仿宋_GB2312"/>
                <w:szCs w:val="21"/>
              </w:rPr>
            </w:pPr>
            <w:r>
              <w:rPr>
                <w:rFonts w:hint="eastAsia" w:ascii="仿宋_GB2312" w:eastAsia="仿宋_GB2312"/>
                <w:szCs w:val="21"/>
              </w:rPr>
              <w:t>备注</w:t>
            </w:r>
          </w:p>
        </w:tc>
      </w:tr>
      <w:tr>
        <w:trPr>
          <w:trHeight w:val="340" w:hRule="exact"/>
          <w:jc w:val="center"/>
        </w:trPr>
        <w:tc>
          <w:tcPr>
            <w:tcW w:w="2040"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火灾自动报警系统</w:t>
            </w: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智能烟感</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1256</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智能温感</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260</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消防警铃、声光</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184</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4</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模块</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186</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5</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手动报警按钮</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196</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6</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消防喇叭</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301</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7</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消火栓按钮</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196</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8</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电话插座</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196</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9</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报警主机</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10</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回路主板</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件</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11</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广播主机</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12</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联动柜</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13</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图形显示器</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现场为准</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restart"/>
            <w:tcBorders>
              <w:top w:val="nil"/>
              <w:left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消火栓系统</w:t>
            </w: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14</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消火栓泵</w:t>
            </w:r>
            <w:r>
              <w:rPr>
                <w:rFonts w:ascii="仿宋_GB2312" w:eastAsia="仿宋_GB2312"/>
                <w:szCs w:val="21"/>
              </w:rPr>
              <w:t xml:space="preserve"> </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left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15</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恒压泵</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现场为准</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left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16</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消火栓箱门</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196</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left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17</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阀门</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以现场为准</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18</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消防管网刷油漆</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m2</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以现场为准</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自动喷水灭火系统</w:t>
            </w: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19</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喷淋泵</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20</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恒压泵</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21</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喷淋头</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以现场为准</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22</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湿式报警阀</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7</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23</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水流指示器</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25</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24</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信号阀</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32</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25</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消防管网重刷油漆</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m2</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以现场为准</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防排烟系统</w:t>
            </w: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26</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送风机</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10</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27</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排烟机</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5</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28</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风阀</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115</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29</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风口</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115</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315" w:hanging="315" w:hangingChars="150"/>
              <w:jc w:val="center"/>
              <w:rPr>
                <w:rFonts w:ascii="仿宋_GB2312" w:eastAsia="仿宋_GB2312"/>
                <w:szCs w:val="21"/>
              </w:rPr>
            </w:pPr>
            <w:r>
              <w:rPr>
                <w:rFonts w:hint="eastAsia" w:ascii="仿宋_GB2312" w:eastAsia="仿宋_GB2312"/>
                <w:szCs w:val="21"/>
              </w:rPr>
              <w:t>气体灭火系统</w:t>
            </w: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30</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气体灭火</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restart"/>
            <w:tcBorders>
              <w:top w:val="nil"/>
              <w:left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应急疏散</w:t>
            </w: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31</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应急灯</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r>
              <w:rPr>
                <w:rFonts w:ascii="仿宋_GB2312" w:eastAsia="仿宋_GB2312"/>
                <w:szCs w:val="21"/>
              </w:rPr>
              <w:t xml:space="preserve"> </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301</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left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32</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疏散灯</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r>
              <w:rPr>
                <w:rFonts w:ascii="仿宋_GB2312" w:eastAsia="仿宋_GB2312"/>
                <w:szCs w:val="21"/>
              </w:rPr>
              <w:t xml:space="preserve"> </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168</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vMerge w:val="continue"/>
            <w:tcBorders>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33</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安全出口</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138</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消防卷帘</w:t>
            </w: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34</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消防卷帘</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樘</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23</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防火门</w:t>
            </w:r>
          </w:p>
        </w:tc>
        <w:tc>
          <w:tcPr>
            <w:tcW w:w="98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35</w:t>
            </w:r>
          </w:p>
        </w:tc>
        <w:tc>
          <w:tcPr>
            <w:tcW w:w="224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防火门</w:t>
            </w:r>
          </w:p>
        </w:tc>
        <w:tc>
          <w:tcPr>
            <w:tcW w:w="99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樘</w:t>
            </w:r>
          </w:p>
        </w:tc>
        <w:tc>
          <w:tcPr>
            <w:tcW w:w="183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186</w:t>
            </w:r>
          </w:p>
        </w:tc>
        <w:tc>
          <w:tcPr>
            <w:tcW w:w="1479"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bl>
    <w:p>
      <w:pPr>
        <w:widowControl/>
        <w:snapToGrid w:val="0"/>
        <w:spacing w:line="400" w:lineRule="exact"/>
        <w:ind w:firstLine="420" w:firstLineChars="200"/>
        <w:outlineLvl w:val="2"/>
        <w:rPr>
          <w:rFonts w:ascii="仿宋_GB2312" w:eastAsia="仿宋_GB2312"/>
          <w:szCs w:val="21"/>
        </w:rPr>
      </w:pPr>
    </w:p>
    <w:p>
      <w:pPr>
        <w:widowControl/>
        <w:snapToGrid w:val="0"/>
        <w:spacing w:line="400" w:lineRule="exact"/>
        <w:ind w:firstLine="420" w:firstLineChars="200"/>
        <w:outlineLvl w:val="2"/>
        <w:rPr>
          <w:rFonts w:ascii="仿宋_GB2312" w:eastAsia="仿宋_GB2312"/>
          <w:szCs w:val="21"/>
        </w:rPr>
      </w:pPr>
    </w:p>
    <w:p>
      <w:pPr>
        <w:widowControl/>
        <w:snapToGrid w:val="0"/>
        <w:spacing w:line="400" w:lineRule="exact"/>
        <w:ind w:firstLine="420" w:firstLineChars="200"/>
        <w:outlineLvl w:val="2"/>
        <w:rPr>
          <w:rFonts w:ascii="仿宋_GB2312" w:eastAsia="仿宋_GB2312"/>
          <w:szCs w:val="21"/>
        </w:rPr>
      </w:pPr>
    </w:p>
    <w:p>
      <w:pPr>
        <w:widowControl/>
        <w:snapToGrid w:val="0"/>
        <w:spacing w:line="400" w:lineRule="exact"/>
        <w:ind w:firstLine="420" w:firstLineChars="200"/>
        <w:outlineLvl w:val="2"/>
        <w:rPr>
          <w:rFonts w:ascii="仿宋_GB2312" w:eastAsia="仿宋_GB2312"/>
          <w:szCs w:val="21"/>
        </w:rPr>
      </w:pPr>
    </w:p>
    <w:p>
      <w:pPr>
        <w:widowControl/>
        <w:snapToGrid w:val="0"/>
        <w:spacing w:line="400" w:lineRule="exact"/>
        <w:ind w:firstLine="420" w:firstLineChars="200"/>
        <w:outlineLvl w:val="2"/>
        <w:rPr>
          <w:rFonts w:ascii="仿宋_GB2312" w:eastAsia="仿宋_GB2312"/>
          <w:szCs w:val="21"/>
        </w:rPr>
      </w:pPr>
      <w:r>
        <w:rPr>
          <w:rFonts w:ascii="仿宋_GB2312" w:eastAsia="仿宋_GB2312"/>
          <w:szCs w:val="21"/>
        </w:rPr>
        <w:t>3</w:t>
      </w:r>
      <w:r>
        <w:rPr>
          <w:rFonts w:hint="eastAsia" w:ascii="仿宋_GB2312" w:eastAsia="仿宋_GB2312"/>
          <w:szCs w:val="21"/>
        </w:rPr>
        <w:t>）琶洲院区</w:t>
      </w:r>
      <w:r>
        <w:rPr>
          <w:rFonts w:ascii="仿宋_GB2312" w:eastAsia="仿宋_GB2312"/>
          <w:szCs w:val="21"/>
        </w:rPr>
        <w:t>10号楼消防设备清单</w:t>
      </w:r>
    </w:p>
    <w:tbl>
      <w:tblPr>
        <w:tblStyle w:val="56"/>
        <w:tblW w:w="9533" w:type="dxa"/>
        <w:jc w:val="center"/>
        <w:tblLayout w:type="fixed"/>
        <w:tblCellMar>
          <w:top w:w="0" w:type="dxa"/>
          <w:left w:w="108" w:type="dxa"/>
          <w:bottom w:w="0" w:type="dxa"/>
          <w:right w:w="108" w:type="dxa"/>
        </w:tblCellMar>
      </w:tblPr>
      <w:tblGrid>
        <w:gridCol w:w="2020"/>
        <w:gridCol w:w="992"/>
        <w:gridCol w:w="2227"/>
        <w:gridCol w:w="992"/>
        <w:gridCol w:w="1844"/>
        <w:gridCol w:w="1458"/>
      </w:tblGrid>
      <w:tr>
        <w:trPr>
          <w:trHeight w:val="340" w:hRule="exact"/>
          <w:tblHeader/>
          <w:jc w:val="center"/>
        </w:trPr>
        <w:tc>
          <w:tcPr>
            <w:tcW w:w="20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系统名称</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序号</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设备名称</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单位</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设备数量</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火灾自动报警系统</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智能烟感</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653</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智能温感</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现场为准</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消防警铃、声光</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63</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4</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模块</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216</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5</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手动报警按钮</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42</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6</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消防喇叭</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200</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7</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消火栓按钮</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63</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8</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电话插座</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63</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9</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报警主机</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10</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回路主板</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件</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8</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11</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广播主机</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12</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联动柜</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13</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图形显示器</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restart"/>
            <w:tcBorders>
              <w:top w:val="nil"/>
              <w:left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消火栓系统</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14</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消火栓泵</w:t>
            </w:r>
            <w:r>
              <w:rPr>
                <w:rFonts w:ascii="仿宋_GB2312" w:eastAsia="仿宋_GB2312"/>
                <w:szCs w:val="21"/>
              </w:rPr>
              <w:t xml:space="preserve"> </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left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15</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恒压泵</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left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16</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消火栓箱门</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63</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left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17</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阀门</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以现场为准</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18</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消防管网刷油漆</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m2</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以现场为准</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自动喷水灭火系统</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19</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喷淋泵</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20</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恒压泵</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21</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喷淋头</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现场为准</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22</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湿式报警阀</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23</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水流指示器</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21</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24</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信号阀</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23</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25</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消防管网重刷油漆</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 xml:space="preserve">m2 </w:t>
            </w:r>
            <w:r>
              <w:rPr>
                <w:rFonts w:ascii="仿宋_GB2312" w:eastAsia="仿宋_GB2312"/>
                <w:szCs w:val="21"/>
              </w:rPr>
              <w:object>
                <v:shape id="_x0000_i1025" o:spt="75" type="#_x0000_t75" style="height:937.8pt;width:93pt;" o:ole="t" filled="f" o:preferrelative="t" stroked="f" coordsize="21600,21600">
                  <v:path/>
                  <v:fill on="f" focussize="0,0"/>
                  <v:stroke on="f" joinstyle="miter"/>
                  <v:imagedata r:id="rId7" o:title=""/>
                  <o:lock v:ext="edit" aspectratio="t"/>
                  <w10:wrap type="none"/>
                  <w10:anchorlock/>
                </v:shape>
                <o:OLEObject Type="Embed" ProgID="Excel.Sheet.12" ShapeID="_x0000_i1025" DrawAspect="Content" ObjectID="_1468075725" r:id="rId6">
                  <o:LockedField>false</o:LockedField>
                </o:OLEObject>
              </w:objec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以现场为准</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防排烟系统</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26</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送风机</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4</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27</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排烟机</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2</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28</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风</w:t>
            </w:r>
            <w:r>
              <w:rPr>
                <w:rFonts w:ascii="仿宋_GB2312" w:eastAsia="仿宋_GB2312"/>
                <w:szCs w:val="21"/>
              </w:rPr>
              <w:t xml:space="preserve">   </w:t>
            </w:r>
            <w:r>
              <w:rPr>
                <w:rFonts w:hint="eastAsia" w:ascii="仿宋_GB2312" w:eastAsia="仿宋_GB2312"/>
                <w:szCs w:val="21"/>
              </w:rPr>
              <w:t>阀</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62</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top w:val="nil"/>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29</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风</w:t>
            </w:r>
            <w:r>
              <w:rPr>
                <w:rFonts w:ascii="仿宋_GB2312" w:eastAsia="仿宋_GB2312"/>
                <w:szCs w:val="21"/>
              </w:rPr>
              <w:t xml:space="preserve">   </w:t>
            </w:r>
            <w:r>
              <w:rPr>
                <w:rFonts w:hint="eastAsia" w:ascii="仿宋_GB2312" w:eastAsia="仿宋_GB2312"/>
                <w:szCs w:val="21"/>
              </w:rPr>
              <w:t>口</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62</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315" w:hanging="315" w:hangingChars="150"/>
              <w:rPr>
                <w:rFonts w:ascii="仿宋_GB2312" w:eastAsia="仿宋_GB2312"/>
                <w:szCs w:val="21"/>
              </w:rPr>
            </w:pPr>
            <w:r>
              <w:rPr>
                <w:rFonts w:hint="eastAsia" w:ascii="仿宋_GB2312" w:eastAsia="仿宋_GB2312"/>
                <w:szCs w:val="21"/>
              </w:rPr>
              <w:t>气体灭火系统</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30</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气体灭火</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restart"/>
            <w:tcBorders>
              <w:top w:val="nil"/>
              <w:left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应急疏散</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31</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应急灯</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r>
              <w:rPr>
                <w:rFonts w:ascii="仿宋_GB2312" w:eastAsia="仿宋_GB2312"/>
                <w:szCs w:val="21"/>
              </w:rPr>
              <w:t xml:space="preserve"> </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186</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left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32</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疏散灯</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套</w:t>
            </w:r>
            <w:r>
              <w:rPr>
                <w:rFonts w:ascii="仿宋_GB2312" w:eastAsia="仿宋_GB2312"/>
                <w:szCs w:val="21"/>
              </w:rPr>
              <w:t xml:space="preserve"> </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168</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vMerge w:val="continue"/>
            <w:tcBorders>
              <w:left w:val="single" w:color="000000" w:sz="4" w:space="0"/>
              <w:bottom w:val="single" w:color="000000" w:sz="4" w:space="0"/>
              <w:right w:val="single" w:color="000000" w:sz="4" w:space="0"/>
            </w:tcBorders>
            <w:vAlign w:val="center"/>
          </w:tcPr>
          <w:p>
            <w:pPr>
              <w:keepNext/>
              <w:keepLines/>
              <w:widowControl/>
              <w:spacing w:before="340" w:after="330" w:line="320" w:lineRule="exact"/>
              <w:jc w:val="left"/>
              <w:outlineLvl w:val="0"/>
              <w:rPr>
                <w:rFonts w:ascii="仿宋_GB2312" w:eastAsia="仿宋_GB2312"/>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33</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安全出口</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个</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128</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消防卷帘</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34</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消防卷帘</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樘</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现场为准</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r>
        <w:trPr>
          <w:trHeight w:val="340" w:hRule="exact"/>
          <w:jc w:val="center"/>
        </w:trPr>
        <w:tc>
          <w:tcPr>
            <w:tcW w:w="20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防火门</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ascii="仿宋_GB2312" w:eastAsia="仿宋_GB2312"/>
                <w:szCs w:val="21"/>
              </w:rPr>
              <w:t>35</w:t>
            </w:r>
          </w:p>
        </w:tc>
        <w:tc>
          <w:tcPr>
            <w:tcW w:w="222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防火门</w:t>
            </w:r>
          </w:p>
        </w:tc>
        <w:tc>
          <w:tcPr>
            <w:tcW w:w="992"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eastAsia="仿宋_GB2312"/>
                <w:szCs w:val="21"/>
              </w:rPr>
            </w:pPr>
            <w:r>
              <w:rPr>
                <w:rFonts w:hint="eastAsia" w:ascii="仿宋_GB2312" w:eastAsia="仿宋_GB2312"/>
                <w:szCs w:val="21"/>
              </w:rPr>
              <w:t>樘</w:t>
            </w:r>
          </w:p>
        </w:tc>
        <w:tc>
          <w:tcPr>
            <w:tcW w:w="1844"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eastAsia="仿宋_GB2312"/>
                <w:szCs w:val="21"/>
              </w:rPr>
            </w:pPr>
            <w:r>
              <w:rPr>
                <w:rFonts w:ascii="仿宋_GB2312" w:eastAsia="仿宋_GB2312"/>
                <w:szCs w:val="21"/>
              </w:rPr>
              <w:t>126</w:t>
            </w:r>
          </w:p>
        </w:tc>
        <w:tc>
          <w:tcPr>
            <w:tcW w:w="1458" w:type="dxa"/>
            <w:tcBorders>
              <w:top w:val="single" w:color="000000" w:sz="4" w:space="0"/>
              <w:left w:val="single" w:color="auto" w:sz="4" w:space="0"/>
              <w:bottom w:val="single" w:color="000000" w:sz="4" w:space="0"/>
              <w:right w:val="single" w:color="000000" w:sz="4" w:space="0"/>
            </w:tcBorders>
            <w:vAlign w:val="center"/>
          </w:tcPr>
          <w:p>
            <w:pPr>
              <w:keepNext/>
              <w:keepLines/>
              <w:widowControl/>
              <w:spacing w:before="340" w:after="330" w:line="320" w:lineRule="exact"/>
              <w:jc w:val="center"/>
              <w:outlineLvl w:val="0"/>
              <w:rPr>
                <w:rFonts w:ascii="仿宋_GB2312" w:eastAsia="仿宋_GB2312"/>
                <w:szCs w:val="21"/>
              </w:rPr>
            </w:pPr>
          </w:p>
        </w:tc>
      </w:tr>
    </w:tbl>
    <w:p>
      <w:pPr>
        <w:widowControl/>
        <w:snapToGrid w:val="0"/>
        <w:spacing w:line="400" w:lineRule="exact"/>
        <w:ind w:firstLine="420" w:firstLineChars="200"/>
        <w:outlineLvl w:val="2"/>
        <w:rPr>
          <w:rFonts w:ascii="仿宋_GB2312" w:eastAsia="仿宋_GB2312"/>
          <w:szCs w:val="21"/>
        </w:rPr>
      </w:pPr>
      <w:r>
        <w:rPr>
          <w:rFonts w:ascii="仿宋_GB2312" w:eastAsia="仿宋_GB2312"/>
          <w:szCs w:val="21"/>
        </w:rPr>
        <w:t>4</w:t>
      </w:r>
      <w:r>
        <w:rPr>
          <w:rFonts w:hint="eastAsia" w:ascii="仿宋_GB2312" w:eastAsia="仿宋_GB2312"/>
          <w:szCs w:val="21"/>
        </w:rPr>
        <w:t>）民航院区</w:t>
      </w:r>
      <w:r>
        <w:rPr>
          <w:rFonts w:ascii="仿宋_GB2312" w:eastAsia="仿宋_GB2312"/>
          <w:szCs w:val="21"/>
        </w:rPr>
        <w:t>1、2号楼消防设备清单</w:t>
      </w:r>
    </w:p>
    <w:tbl>
      <w:tblPr>
        <w:tblStyle w:val="56"/>
        <w:tblW w:w="9538" w:type="dxa"/>
        <w:jc w:val="center"/>
        <w:tblLayout w:type="fixed"/>
        <w:tblCellMar>
          <w:top w:w="0" w:type="dxa"/>
          <w:left w:w="108" w:type="dxa"/>
          <w:bottom w:w="0" w:type="dxa"/>
          <w:right w:w="108" w:type="dxa"/>
        </w:tblCellMar>
      </w:tblPr>
      <w:tblGrid>
        <w:gridCol w:w="2012"/>
        <w:gridCol w:w="1008"/>
        <w:gridCol w:w="2226"/>
        <w:gridCol w:w="993"/>
        <w:gridCol w:w="1834"/>
        <w:gridCol w:w="1465"/>
      </w:tblGrid>
      <w:tr>
        <w:trPr>
          <w:trHeight w:val="74" w:hRule="atLeast"/>
          <w:tblHeader/>
          <w:jc w:val="center"/>
        </w:trPr>
        <w:tc>
          <w:tcPr>
            <w:tcW w:w="20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系统名称</w:t>
            </w: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序号</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设备名称</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单位</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设备数量</w:t>
            </w:r>
          </w:p>
        </w:tc>
        <w:tc>
          <w:tcPr>
            <w:tcW w:w="146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备注</w:t>
            </w:r>
          </w:p>
        </w:tc>
      </w:tr>
      <w:tr>
        <w:trPr>
          <w:trHeight w:val="356" w:hRule="atLeast"/>
          <w:jc w:val="center"/>
        </w:trPr>
        <w:tc>
          <w:tcPr>
            <w:tcW w:w="2012" w:type="dxa"/>
            <w:vMerge w:val="restart"/>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r>
              <w:rPr>
                <w:rFonts w:hint="eastAsia" w:ascii="仿宋_GB2312" w:eastAsia="仿宋_GB2312"/>
                <w:szCs w:val="21"/>
              </w:rPr>
              <w:t>火灾自动报警系统</w:t>
            </w: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智能烟感</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602</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5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智能温感</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6</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5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3</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消防警铃、声光</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75</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73"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4</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模块</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50</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5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5</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手动报警按钮</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75</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5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6</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消防喇叭</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69</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5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7</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消火栓按钮</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75</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5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8</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电话插座</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75</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5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9</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报警主机</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5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10</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回路主板</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件</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5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11</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广播主机</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5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12</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联动柜</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5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13</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图形显示器</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402" w:hRule="atLeast"/>
          <w:jc w:val="center"/>
        </w:trPr>
        <w:tc>
          <w:tcPr>
            <w:tcW w:w="2012" w:type="dxa"/>
            <w:vMerge w:val="restart"/>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r>
              <w:rPr>
                <w:rFonts w:hint="eastAsia" w:ascii="仿宋_GB2312" w:eastAsia="仿宋_GB2312"/>
                <w:szCs w:val="21"/>
              </w:rPr>
              <w:t>消火栓系统</w:t>
            </w: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14</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消火栓泵</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4</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402"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15</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恒压泵</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无</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402"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16</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消火栓箱门</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113</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402"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17</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阀门</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以现场为准</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96" w:hRule="atLeast"/>
          <w:jc w:val="center"/>
        </w:trPr>
        <w:tc>
          <w:tcPr>
            <w:tcW w:w="2012" w:type="dxa"/>
            <w:vMerge w:val="restart"/>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r>
              <w:rPr>
                <w:rFonts w:hint="eastAsia" w:ascii="仿宋_GB2312" w:eastAsia="仿宋_GB2312"/>
                <w:szCs w:val="21"/>
              </w:rPr>
              <w:t>自动喷水灭火系统</w:t>
            </w: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18</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喷淋泵</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9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19</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恒压泵</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9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20</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喷淋头</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以现场为准</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9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21</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湿式报警阀</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9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22</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水流指示器</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13</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9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23</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信号阀</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13</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96"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24</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消防管网重刷油漆</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m2</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以现场为准</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39" w:hRule="atLeast"/>
          <w:jc w:val="center"/>
        </w:trPr>
        <w:tc>
          <w:tcPr>
            <w:tcW w:w="2012" w:type="dxa"/>
            <w:vMerge w:val="restart"/>
            <w:tcBorders>
              <w:top w:val="single" w:color="auto" w:sz="4" w:space="0"/>
              <w:left w:val="single" w:color="000000" w:sz="4" w:space="0"/>
              <w:bottom w:val="single" w:color="000000" w:sz="4" w:space="0"/>
              <w:right w:val="single" w:color="000000" w:sz="4" w:space="0"/>
            </w:tcBorders>
            <w:vAlign w:val="center"/>
          </w:tcPr>
          <w:p>
            <w:pPr>
              <w:snapToGrid w:val="0"/>
              <w:rPr>
                <w:rFonts w:ascii="仿宋_GB2312" w:eastAsia="仿宋_GB2312"/>
                <w:szCs w:val="21"/>
              </w:rPr>
            </w:pPr>
            <w:r>
              <w:rPr>
                <w:rFonts w:hint="eastAsia" w:ascii="仿宋_GB2312" w:eastAsia="仿宋_GB2312"/>
                <w:szCs w:val="21"/>
              </w:rPr>
              <w:t>防排烟系统</w:t>
            </w: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25</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送风机</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39"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26</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排烟机</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39"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27</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风   阀</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9</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39" w:hRule="atLeast"/>
          <w:jc w:val="center"/>
        </w:trPr>
        <w:tc>
          <w:tcPr>
            <w:tcW w:w="2012"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28</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风   口</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20</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464" w:hRule="atLeast"/>
          <w:jc w:val="center"/>
        </w:trPr>
        <w:tc>
          <w:tcPr>
            <w:tcW w:w="201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_GB2312" w:eastAsia="仿宋_GB2312"/>
                <w:szCs w:val="21"/>
              </w:rPr>
            </w:pPr>
            <w:r>
              <w:rPr>
                <w:rFonts w:hint="eastAsia" w:ascii="仿宋_GB2312" w:eastAsia="仿宋_GB2312"/>
                <w:szCs w:val="21"/>
              </w:rPr>
              <w:t>气体灭火系统</w:t>
            </w: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29</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气体灭火</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3</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98" w:hRule="atLeast"/>
          <w:jc w:val="center"/>
        </w:trPr>
        <w:tc>
          <w:tcPr>
            <w:tcW w:w="2012" w:type="dxa"/>
            <w:vMerge w:val="restart"/>
            <w:tcBorders>
              <w:top w:val="nil"/>
              <w:left w:val="single" w:color="000000" w:sz="4" w:space="0"/>
              <w:right w:val="single" w:color="000000" w:sz="4" w:space="0"/>
            </w:tcBorders>
            <w:vAlign w:val="center"/>
          </w:tcPr>
          <w:p>
            <w:pPr>
              <w:snapToGrid w:val="0"/>
              <w:rPr>
                <w:rFonts w:ascii="仿宋_GB2312" w:eastAsia="仿宋_GB2312"/>
                <w:szCs w:val="21"/>
              </w:rPr>
            </w:pPr>
            <w:r>
              <w:rPr>
                <w:rFonts w:hint="eastAsia" w:ascii="仿宋_GB2312" w:eastAsia="仿宋_GB2312"/>
                <w:szCs w:val="21"/>
              </w:rPr>
              <w:t>应急疏散</w:t>
            </w: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30</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应急灯</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235</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98" w:hRule="atLeast"/>
          <w:jc w:val="center"/>
        </w:trPr>
        <w:tc>
          <w:tcPr>
            <w:tcW w:w="2012" w:type="dxa"/>
            <w:vMerge w:val="continue"/>
            <w:tcBorders>
              <w:left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31</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疏散灯</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102</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98" w:hRule="atLeast"/>
          <w:jc w:val="center"/>
        </w:trPr>
        <w:tc>
          <w:tcPr>
            <w:tcW w:w="2012" w:type="dxa"/>
            <w:vMerge w:val="continue"/>
            <w:tcBorders>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32</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安全出口</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85</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464" w:hRule="atLeast"/>
          <w:jc w:val="center"/>
        </w:trPr>
        <w:tc>
          <w:tcPr>
            <w:tcW w:w="201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_GB2312" w:eastAsia="仿宋_GB2312"/>
                <w:szCs w:val="21"/>
              </w:rPr>
            </w:pPr>
            <w:r>
              <w:rPr>
                <w:rFonts w:hint="eastAsia" w:ascii="仿宋_GB2312" w:eastAsia="仿宋_GB2312"/>
                <w:szCs w:val="21"/>
              </w:rPr>
              <w:t>消防卷帘</w:t>
            </w: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33</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消防卷帘</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镗</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无</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r>
        <w:trPr>
          <w:trHeight w:val="381" w:hRule="atLeast"/>
          <w:jc w:val="center"/>
        </w:trPr>
        <w:tc>
          <w:tcPr>
            <w:tcW w:w="201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_GB2312" w:eastAsia="仿宋_GB2312"/>
                <w:szCs w:val="21"/>
              </w:rPr>
            </w:pPr>
            <w:r>
              <w:rPr>
                <w:rFonts w:hint="eastAsia" w:ascii="仿宋_GB2312" w:eastAsia="仿宋_GB2312"/>
                <w:szCs w:val="21"/>
              </w:rPr>
              <w:t>防火门</w:t>
            </w:r>
          </w:p>
        </w:tc>
        <w:tc>
          <w:tcPr>
            <w:tcW w:w="100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34</w:t>
            </w:r>
          </w:p>
        </w:tc>
        <w:tc>
          <w:tcPr>
            <w:tcW w:w="2226"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防火门</w:t>
            </w:r>
          </w:p>
        </w:tc>
        <w:tc>
          <w:tcPr>
            <w:tcW w:w="993"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樘</w:t>
            </w:r>
          </w:p>
        </w:tc>
        <w:tc>
          <w:tcPr>
            <w:tcW w:w="183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40</w:t>
            </w:r>
          </w:p>
        </w:tc>
        <w:tc>
          <w:tcPr>
            <w:tcW w:w="1465" w:type="dxa"/>
            <w:tcBorders>
              <w:top w:val="single" w:color="000000" w:sz="4" w:space="0"/>
              <w:left w:val="nil"/>
              <w:bottom w:val="single" w:color="000000" w:sz="4" w:space="0"/>
              <w:right w:val="single" w:color="000000" w:sz="4" w:space="0"/>
            </w:tcBorders>
            <w:vAlign w:val="center"/>
          </w:tcPr>
          <w:p>
            <w:pPr>
              <w:snapToGrid w:val="0"/>
              <w:rPr>
                <w:rFonts w:ascii="仿宋_GB2312" w:eastAsia="仿宋_GB2312"/>
                <w:szCs w:val="21"/>
              </w:rPr>
            </w:pPr>
          </w:p>
        </w:tc>
      </w:tr>
    </w:tbl>
    <w:p>
      <w:pPr>
        <w:widowControl/>
        <w:snapToGrid w:val="0"/>
        <w:spacing w:line="400" w:lineRule="exact"/>
        <w:ind w:firstLine="420" w:firstLineChars="200"/>
        <w:outlineLvl w:val="2"/>
        <w:rPr>
          <w:rFonts w:ascii="仿宋_GB2312" w:eastAsia="仿宋_GB2312"/>
          <w:szCs w:val="21"/>
        </w:rPr>
      </w:pPr>
      <w:r>
        <w:rPr>
          <w:rFonts w:ascii="仿宋_GB2312" w:eastAsia="仿宋_GB2312"/>
          <w:szCs w:val="21"/>
        </w:rPr>
        <w:t>5</w:t>
      </w:r>
      <w:r>
        <w:rPr>
          <w:rFonts w:hint="eastAsia" w:ascii="仿宋_GB2312" w:eastAsia="仿宋_GB2312"/>
          <w:szCs w:val="21"/>
        </w:rPr>
        <w:t>）民航院区阶梯楼消防设备清单</w:t>
      </w:r>
    </w:p>
    <w:tbl>
      <w:tblPr>
        <w:tblStyle w:val="56"/>
        <w:tblW w:w="9464" w:type="dxa"/>
        <w:jc w:val="center"/>
        <w:tblLayout w:type="fixed"/>
        <w:tblCellMar>
          <w:top w:w="0" w:type="dxa"/>
          <w:left w:w="108" w:type="dxa"/>
          <w:bottom w:w="0" w:type="dxa"/>
          <w:right w:w="108" w:type="dxa"/>
        </w:tblCellMar>
      </w:tblPr>
      <w:tblGrid>
        <w:gridCol w:w="1951"/>
        <w:gridCol w:w="1059"/>
        <w:gridCol w:w="2185"/>
        <w:gridCol w:w="1007"/>
        <w:gridCol w:w="1848"/>
        <w:gridCol w:w="1414"/>
      </w:tblGrid>
      <w:tr>
        <w:trPr>
          <w:trHeight w:val="366" w:hRule="atLeast"/>
          <w:tblHeader/>
          <w:jc w:val="center"/>
        </w:trPr>
        <w:tc>
          <w:tcPr>
            <w:tcW w:w="19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系统名称</w:t>
            </w: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序号</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设备名称</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单位</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设备数量</w:t>
            </w:r>
          </w:p>
        </w:tc>
        <w:tc>
          <w:tcPr>
            <w:tcW w:w="1414"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备注</w:t>
            </w:r>
          </w:p>
        </w:tc>
      </w:tr>
      <w:tr>
        <w:trPr>
          <w:trHeight w:val="340" w:hRule="exact"/>
          <w:jc w:val="center"/>
        </w:trPr>
        <w:tc>
          <w:tcPr>
            <w:tcW w:w="1951" w:type="dxa"/>
            <w:vMerge w:val="restart"/>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r>
              <w:rPr>
                <w:rFonts w:hint="eastAsia" w:ascii="仿宋_GB2312" w:eastAsia="仿宋_GB2312"/>
                <w:szCs w:val="21"/>
              </w:rPr>
              <w:t>火灾自动报警系统</w:t>
            </w: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智能烟感</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71</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2</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智能温感</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现场为准</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3</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消防警铃、声光</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26</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4</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模块</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14</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5</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手动报警按钮</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26</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6</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消防喇叭</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57</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7</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消火栓按钮</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26</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8</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电话插座</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现场为准</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9</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报警主机</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10</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回路主板</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件</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11</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广播主机</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12</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联动柜</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13</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图形显示器</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无</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restart"/>
            <w:tcBorders>
              <w:top w:val="nil"/>
              <w:left w:val="single" w:color="000000" w:sz="4" w:space="0"/>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消火栓系统</w:t>
            </w: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14</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消火栓泵</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15</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恒压泵</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16</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消火栓箱门</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26</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17</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阀门</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现场为准</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restart"/>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r>
              <w:rPr>
                <w:rFonts w:hint="eastAsia" w:ascii="仿宋_GB2312" w:eastAsia="仿宋_GB2312"/>
                <w:szCs w:val="21"/>
              </w:rPr>
              <w:t>自动喷水灭火系统</w:t>
            </w: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18</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喷淋泵</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19</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恒压泵</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20</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喷淋头</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现场为准</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21</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湿式报警阀</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22</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水流指示器</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7</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23</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信号阀</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7</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24</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消防管网重刷油漆</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m2</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现场为准</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restart"/>
            <w:tcBorders>
              <w:top w:val="single" w:color="auto"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防排烟系统</w:t>
            </w: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25</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送风机</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现场为准</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26</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排烟机</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现场为准</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jc w:val="center"/>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27</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风</w:t>
            </w:r>
            <w:r>
              <w:rPr>
                <w:rFonts w:ascii="仿宋_GB2312" w:eastAsia="仿宋_GB2312"/>
                <w:szCs w:val="21"/>
              </w:rPr>
              <w:t xml:space="preserve">   </w:t>
            </w:r>
            <w:r>
              <w:rPr>
                <w:rFonts w:hint="eastAsia" w:ascii="仿宋_GB2312" w:eastAsia="仿宋_GB2312"/>
                <w:szCs w:val="21"/>
              </w:rPr>
              <w:t>阀</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现场为准</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jc w:val="center"/>
              <w:outlineLvl w:val="0"/>
              <w:rPr>
                <w:rFonts w:ascii="仿宋_GB2312" w:eastAsia="仿宋_GB2312"/>
                <w:szCs w:val="21"/>
              </w:rPr>
            </w:pPr>
          </w:p>
        </w:tc>
      </w:tr>
      <w:tr>
        <w:trPr>
          <w:trHeight w:val="340" w:hRule="exact"/>
          <w:jc w:val="center"/>
        </w:trPr>
        <w:tc>
          <w:tcPr>
            <w:tcW w:w="1951" w:type="dxa"/>
            <w:vMerge w:val="continue"/>
            <w:tcBorders>
              <w:top w:val="nil"/>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28</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风</w:t>
            </w:r>
            <w:r>
              <w:rPr>
                <w:rFonts w:ascii="仿宋_GB2312" w:eastAsia="仿宋_GB2312"/>
                <w:szCs w:val="21"/>
              </w:rPr>
              <w:t xml:space="preserve">   </w:t>
            </w:r>
            <w:r>
              <w:rPr>
                <w:rFonts w:hint="eastAsia" w:ascii="仿宋_GB2312" w:eastAsia="仿宋_GB2312"/>
                <w:szCs w:val="21"/>
              </w:rPr>
              <w:t>口</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现场为准</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jc w:val="center"/>
              <w:outlineLvl w:val="0"/>
              <w:rPr>
                <w:rFonts w:ascii="仿宋_GB2312" w:eastAsia="仿宋_GB2312"/>
                <w:szCs w:val="21"/>
              </w:rPr>
            </w:pPr>
          </w:p>
        </w:tc>
      </w:tr>
      <w:tr>
        <w:trPr>
          <w:trHeight w:val="340" w:hRule="exact"/>
          <w:jc w:val="center"/>
        </w:trPr>
        <w:tc>
          <w:tcPr>
            <w:tcW w:w="19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气体灭火</w:t>
            </w: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29</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气体灭火</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现场为准</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jc w:val="center"/>
              <w:outlineLvl w:val="0"/>
              <w:rPr>
                <w:rFonts w:ascii="仿宋_GB2312" w:eastAsia="仿宋_GB2312"/>
                <w:szCs w:val="21"/>
              </w:rPr>
            </w:pPr>
          </w:p>
        </w:tc>
      </w:tr>
      <w:tr>
        <w:trPr>
          <w:trHeight w:val="340" w:hRule="exact"/>
          <w:jc w:val="center"/>
        </w:trPr>
        <w:tc>
          <w:tcPr>
            <w:tcW w:w="1951" w:type="dxa"/>
            <w:vMerge w:val="restart"/>
            <w:tcBorders>
              <w:top w:val="nil"/>
              <w:left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应急疏散</w:t>
            </w: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30</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应急灯</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50</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left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31</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疏散灯</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52</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vMerge w:val="continue"/>
            <w:tcBorders>
              <w:left w:val="single" w:color="000000" w:sz="4" w:space="0"/>
              <w:bottom w:val="single" w:color="000000" w:sz="4" w:space="0"/>
              <w:right w:val="single" w:color="000000" w:sz="4" w:space="0"/>
            </w:tcBorders>
            <w:vAlign w:val="center"/>
          </w:tcPr>
          <w:p>
            <w:pPr>
              <w:snapToGrid w:val="0"/>
              <w:rPr>
                <w:rFonts w:ascii="仿宋_GB2312" w:eastAsia="仿宋_GB2312"/>
                <w:szCs w:val="21"/>
              </w:rPr>
            </w:pP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32</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安全出口</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个</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53</w:t>
            </w:r>
          </w:p>
        </w:tc>
        <w:tc>
          <w:tcPr>
            <w:tcW w:w="1414" w:type="dxa"/>
            <w:tcBorders>
              <w:top w:val="single" w:color="000000" w:sz="4" w:space="0"/>
              <w:left w:val="nil"/>
              <w:bottom w:val="single" w:color="000000" w:sz="4" w:space="0"/>
              <w:right w:val="single" w:color="000000" w:sz="4" w:space="0"/>
            </w:tcBorders>
            <w:vAlign w:val="center"/>
          </w:tcPr>
          <w:p>
            <w:pPr>
              <w:keepNext/>
              <w:keepLines/>
              <w:snapToGrid w:val="0"/>
              <w:spacing w:before="340" w:after="330" w:line="578" w:lineRule="auto"/>
              <w:outlineLvl w:val="0"/>
              <w:rPr>
                <w:rFonts w:ascii="仿宋_GB2312" w:eastAsia="仿宋_GB2312"/>
                <w:szCs w:val="21"/>
              </w:rPr>
            </w:pPr>
          </w:p>
        </w:tc>
      </w:tr>
      <w:tr>
        <w:trPr>
          <w:trHeight w:val="340" w:hRule="exact"/>
          <w:jc w:val="center"/>
        </w:trPr>
        <w:tc>
          <w:tcPr>
            <w:tcW w:w="19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消防卷帘</w:t>
            </w: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ascii="仿宋_GB2312" w:eastAsia="仿宋_GB2312"/>
                <w:szCs w:val="21"/>
              </w:rPr>
              <w:t>33</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消防卷帘</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镗</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现场为准</w:t>
            </w:r>
          </w:p>
        </w:tc>
        <w:tc>
          <w:tcPr>
            <w:tcW w:w="1414" w:type="dxa"/>
            <w:tcBorders>
              <w:top w:val="single" w:color="000000" w:sz="4" w:space="0"/>
              <w:left w:val="nil"/>
              <w:bottom w:val="single" w:color="000000" w:sz="4" w:space="0"/>
              <w:right w:val="single" w:color="000000" w:sz="4" w:space="0"/>
            </w:tcBorders>
          </w:tcPr>
          <w:p>
            <w:pPr>
              <w:keepNext/>
              <w:keepLines/>
              <w:snapToGrid w:val="0"/>
              <w:spacing w:before="340" w:after="330" w:line="578" w:lineRule="auto"/>
              <w:outlineLvl w:val="0"/>
              <w:rPr>
                <w:rFonts w:ascii="仿宋_GB2312" w:eastAsia="仿宋_GB2312"/>
                <w:szCs w:val="21"/>
              </w:rPr>
            </w:pPr>
          </w:p>
        </w:tc>
      </w:tr>
      <w:tr>
        <w:trPr>
          <w:trHeight w:val="381" w:hRule="atLeast"/>
          <w:jc w:val="center"/>
        </w:trPr>
        <w:tc>
          <w:tcPr>
            <w:tcW w:w="19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防火门</w:t>
            </w:r>
          </w:p>
        </w:tc>
        <w:tc>
          <w:tcPr>
            <w:tcW w:w="1059"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34</w:t>
            </w:r>
          </w:p>
        </w:tc>
        <w:tc>
          <w:tcPr>
            <w:tcW w:w="2185"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防火门</w:t>
            </w:r>
          </w:p>
        </w:tc>
        <w:tc>
          <w:tcPr>
            <w:tcW w:w="1007"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樘</w:t>
            </w:r>
          </w:p>
        </w:tc>
        <w:tc>
          <w:tcPr>
            <w:tcW w:w="1848" w:type="dxa"/>
            <w:tcBorders>
              <w:top w:val="single" w:color="000000" w:sz="4" w:space="0"/>
              <w:left w:val="nil"/>
              <w:bottom w:val="single" w:color="000000" w:sz="4" w:space="0"/>
              <w:right w:val="single" w:color="000000" w:sz="4" w:space="0"/>
            </w:tcBorders>
            <w:vAlign w:val="center"/>
          </w:tcPr>
          <w:p>
            <w:pPr>
              <w:snapToGrid w:val="0"/>
              <w:jc w:val="center"/>
              <w:rPr>
                <w:rFonts w:ascii="仿宋_GB2312" w:eastAsia="仿宋_GB2312"/>
                <w:szCs w:val="21"/>
              </w:rPr>
            </w:pPr>
            <w:r>
              <w:rPr>
                <w:rFonts w:hint="eastAsia" w:ascii="仿宋_GB2312" w:eastAsia="仿宋_GB2312"/>
                <w:szCs w:val="21"/>
              </w:rPr>
              <w:t>10</w:t>
            </w:r>
          </w:p>
        </w:tc>
        <w:tc>
          <w:tcPr>
            <w:tcW w:w="1414" w:type="dxa"/>
            <w:tcBorders>
              <w:top w:val="single" w:color="000000" w:sz="4" w:space="0"/>
              <w:left w:val="nil"/>
              <w:bottom w:val="single" w:color="000000" w:sz="4" w:space="0"/>
              <w:right w:val="single" w:color="000000" w:sz="4" w:space="0"/>
            </w:tcBorders>
          </w:tcPr>
          <w:p>
            <w:pPr>
              <w:snapToGrid w:val="0"/>
              <w:rPr>
                <w:rFonts w:ascii="仿宋_GB2312" w:eastAsia="仿宋_GB2312"/>
                <w:szCs w:val="21"/>
              </w:rPr>
            </w:pPr>
          </w:p>
        </w:tc>
      </w:tr>
    </w:tbl>
    <w:p>
      <w:pPr>
        <w:spacing w:line="400" w:lineRule="exact"/>
        <w:ind w:firstLine="426" w:firstLineChars="202"/>
        <w:outlineLvl w:val="1"/>
        <w:rPr>
          <w:rFonts w:ascii="仿宋_GB2312" w:eastAsia="仿宋_GB2312" w:hAnsiTheme="minorEastAsia"/>
          <w:b/>
          <w:szCs w:val="21"/>
        </w:rPr>
      </w:pPr>
      <w:r>
        <w:rPr>
          <w:rFonts w:hint="eastAsia" w:ascii="仿宋_GB2312" w:eastAsia="仿宋_GB2312" w:hAnsiTheme="minorEastAsia"/>
          <w:b/>
          <w:szCs w:val="21"/>
        </w:rPr>
        <w:t>▲4</w:t>
      </w:r>
      <w:r>
        <w:rPr>
          <w:rFonts w:ascii="仿宋_GB2312" w:eastAsia="仿宋_GB2312" w:hAnsiTheme="minorEastAsia"/>
          <w:b/>
          <w:szCs w:val="21"/>
        </w:rPr>
        <w:t>.</w:t>
      </w:r>
      <w:r>
        <w:rPr>
          <w:rFonts w:hint="eastAsia" w:ascii="仿宋_GB2312" w:eastAsia="仿宋_GB2312" w:hAnsiTheme="minorEastAsia"/>
          <w:b/>
          <w:szCs w:val="21"/>
        </w:rPr>
        <w:t>以上所描述的维护保养内容仅供作报价参考，如有漏项或数据有误，均以现场勘查情况为准并均视为维护保养的项目和范围。</w:t>
      </w:r>
    </w:p>
    <w:p>
      <w:pPr>
        <w:spacing w:line="400" w:lineRule="exact"/>
        <w:ind w:firstLine="426" w:firstLineChars="202"/>
        <w:outlineLvl w:val="0"/>
        <w:rPr>
          <w:rFonts w:ascii="仿宋_GB2312" w:eastAsia="仿宋_GB2312" w:hAnsiTheme="minorEastAsia"/>
          <w:b/>
          <w:szCs w:val="21"/>
        </w:rPr>
      </w:pPr>
      <w:r>
        <w:rPr>
          <w:rFonts w:hint="eastAsia" w:ascii="仿宋_GB2312" w:eastAsia="仿宋_GB2312" w:hAnsiTheme="minorEastAsia"/>
          <w:b/>
          <w:szCs w:val="21"/>
        </w:rPr>
        <w:t>四、项目总体要求</w:t>
      </w:r>
    </w:p>
    <w:p>
      <w:pPr>
        <w:spacing w:line="400" w:lineRule="exact"/>
        <w:ind w:firstLine="424" w:firstLineChars="202"/>
        <w:rPr>
          <w:rFonts w:ascii="仿宋_GB2312" w:eastAsia="仿宋_GB2312" w:hAnsiTheme="minorEastAsia"/>
          <w:b/>
          <w:bCs/>
          <w:szCs w:val="21"/>
        </w:rPr>
      </w:pPr>
      <w:r>
        <w:rPr>
          <w:rFonts w:hint="eastAsia" w:ascii="仿宋_GB2312" w:eastAsia="仿宋_GB2312" w:hAnsiTheme="minorEastAsia"/>
          <w:szCs w:val="21"/>
        </w:rPr>
        <w:t>★1）消防设备的完好率：</w:t>
      </w:r>
      <w:r>
        <w:rPr>
          <w:rFonts w:hint="eastAsia" w:ascii="仿宋_GB2312" w:eastAsia="仿宋_GB2312" w:hAnsiTheme="minorEastAsia"/>
          <w:szCs w:val="21"/>
          <w:lang w:val="en-US" w:eastAsia="zh-Hans"/>
        </w:rPr>
        <w:t>维保公司</w:t>
      </w:r>
      <w:r>
        <w:rPr>
          <w:rFonts w:hint="eastAsia" w:ascii="仿宋_GB2312" w:eastAsia="仿宋_GB2312" w:hAnsiTheme="minorEastAsia"/>
          <w:szCs w:val="21"/>
        </w:rPr>
        <w:t>必须通过维保工作确保消防设备100%的完好率</w:t>
      </w:r>
      <w:r>
        <w:rPr>
          <w:rFonts w:hint="eastAsia" w:ascii="仿宋_GB2312" w:eastAsia="仿宋_GB2312" w:hAnsiTheme="minorEastAsia"/>
          <w:b/>
          <w:bCs/>
          <w:szCs w:val="21"/>
        </w:rPr>
        <w:t>（须提供承诺函并加盖公章）。</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★2）维护保养的工作要求：</w:t>
      </w:r>
      <w:r>
        <w:rPr>
          <w:rFonts w:hint="eastAsia" w:ascii="仿宋_GB2312" w:eastAsia="仿宋_GB2312" w:hAnsiTheme="minorEastAsia"/>
          <w:szCs w:val="21"/>
          <w:lang w:val="en-US" w:eastAsia="zh-Hans"/>
        </w:rPr>
        <w:t>维保公司</w:t>
      </w:r>
      <w:r>
        <w:rPr>
          <w:rFonts w:hint="eastAsia" w:ascii="仿宋_GB2312" w:eastAsia="仿宋_GB2312" w:hAnsiTheme="minorEastAsia"/>
          <w:szCs w:val="21"/>
        </w:rPr>
        <w:t>要在保证消防设备100%完好率的目标下，按不低于</w:t>
      </w:r>
      <w:r>
        <w:rPr>
          <w:rFonts w:hint="eastAsia" w:ascii="仿宋_GB2312" w:eastAsia="仿宋_GB2312" w:hAnsiTheme="minorEastAsia"/>
          <w:szCs w:val="21"/>
          <w:lang w:val="en-US" w:eastAsia="zh-Hans"/>
        </w:rPr>
        <w:t>用户需求书</w:t>
      </w:r>
      <w:r>
        <w:rPr>
          <w:rFonts w:hint="eastAsia" w:ascii="仿宋_GB2312" w:eastAsia="仿宋_GB2312" w:hAnsiTheme="minorEastAsia"/>
          <w:szCs w:val="21"/>
        </w:rPr>
        <w:t>文件中“维护保养的工作内容”完成消防系统维护保养工作；工作具体的标准按</w:t>
      </w:r>
      <w:r>
        <w:rPr>
          <w:rFonts w:hint="eastAsia" w:ascii="仿宋_GB2312" w:eastAsia="仿宋_GB2312" w:hAnsiTheme="minorEastAsia"/>
          <w:szCs w:val="21"/>
          <w:lang w:val="en-US" w:eastAsia="zh-Hans"/>
        </w:rPr>
        <w:t>维保公司参加论证时提交</w:t>
      </w:r>
      <w:r>
        <w:rPr>
          <w:rFonts w:hint="eastAsia" w:ascii="仿宋_GB2312" w:eastAsia="仿宋_GB2312" w:hAnsiTheme="minorEastAsia"/>
          <w:szCs w:val="21"/>
        </w:rPr>
        <w:t>的技术文件为依据，但必须符合有关的消防规范及设备保养的要求。</w:t>
      </w:r>
      <w:r>
        <w:rPr>
          <w:rFonts w:hint="eastAsia" w:ascii="仿宋_GB2312" w:eastAsia="仿宋_GB2312" w:hAnsiTheme="minorEastAsia"/>
          <w:szCs w:val="21"/>
          <w:lang w:val="en-US" w:eastAsia="zh-Hans"/>
        </w:rPr>
        <w:t>若</w:t>
      </w:r>
      <w:r>
        <w:rPr>
          <w:rFonts w:hint="eastAsia" w:ascii="仿宋_GB2312" w:eastAsia="仿宋_GB2312" w:hAnsiTheme="minorEastAsia"/>
          <w:szCs w:val="21"/>
        </w:rPr>
        <w:t>“维护保养的工作内容”中有漏项或标准不高的情况，</w:t>
      </w:r>
      <w:r>
        <w:rPr>
          <w:rFonts w:hint="eastAsia" w:ascii="仿宋_GB2312" w:eastAsia="仿宋_GB2312" w:hAnsiTheme="minorEastAsia"/>
          <w:szCs w:val="21"/>
          <w:lang w:val="en-US" w:eastAsia="zh-Hans"/>
        </w:rPr>
        <w:t>维保公司</w:t>
      </w:r>
      <w:r>
        <w:rPr>
          <w:rFonts w:hint="eastAsia" w:ascii="仿宋_GB2312" w:eastAsia="仿宋_GB2312" w:hAnsiTheme="minorEastAsia"/>
          <w:szCs w:val="21"/>
        </w:rPr>
        <w:t>要负责完善；</w:t>
      </w:r>
      <w:r>
        <w:rPr>
          <w:rFonts w:hint="eastAsia" w:ascii="仿宋_GB2312" w:eastAsia="仿宋_GB2312" w:hAnsiTheme="minorEastAsia"/>
          <w:szCs w:val="21"/>
          <w:lang w:val="en-US" w:eastAsia="zh-Hans"/>
        </w:rPr>
        <w:t>服务商</w:t>
      </w:r>
      <w:r>
        <w:rPr>
          <w:rFonts w:hint="eastAsia" w:ascii="仿宋_GB2312" w:eastAsia="仿宋_GB2312" w:hAnsiTheme="minorEastAsia"/>
          <w:szCs w:val="21"/>
        </w:rPr>
        <w:t>不能以此为理由来推卸不能保证消防设备100%完好率的责任（须提供承诺函并加盖公章）。</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★3）故障响应时间：接到故障报修后，工作人员必须在15分钟（含）内到达故障现场（须提供承诺函并加盖公章）。</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4）故障的处理：故障应在</w:t>
      </w:r>
      <w:r>
        <w:rPr>
          <w:rFonts w:ascii="仿宋_GB2312" w:eastAsia="仿宋_GB2312" w:hAnsiTheme="minorEastAsia"/>
          <w:szCs w:val="21"/>
        </w:rPr>
        <w:t>24小时</w:t>
      </w:r>
      <w:r>
        <w:rPr>
          <w:rFonts w:hint="eastAsia" w:ascii="仿宋_GB2312" w:eastAsia="仿宋_GB2312" w:hAnsiTheme="minorEastAsia"/>
          <w:szCs w:val="21"/>
        </w:rPr>
        <w:t>（含）内予以排除；如由于特殊原因而不能按期排除，必须以书面形式报采购人保卫部门；如因常用的备件不足而导致故障不能按期排除的，按未能按期排除的情况处罚。</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5）《消防系统维保的扣分标准》：采购人保卫部门将按《消防系统维保的扣分标准》对</w:t>
      </w:r>
      <w:r>
        <w:rPr>
          <w:rFonts w:hint="eastAsia" w:ascii="仿宋_GB2312" w:eastAsia="仿宋_GB2312" w:hAnsiTheme="minorEastAsia"/>
          <w:szCs w:val="21"/>
          <w:lang w:val="en-US" w:eastAsia="zh-Hans"/>
        </w:rPr>
        <w:t>维保公司</w:t>
      </w:r>
      <w:r>
        <w:rPr>
          <w:rFonts w:hint="eastAsia" w:ascii="仿宋_GB2312" w:eastAsia="仿宋_GB2312" w:hAnsiTheme="minorEastAsia"/>
          <w:szCs w:val="21"/>
        </w:rPr>
        <w:t>的维保工作质量进行监督检查，并依据此标准对</w:t>
      </w:r>
      <w:r>
        <w:rPr>
          <w:rFonts w:hint="eastAsia" w:ascii="仿宋_GB2312" w:eastAsia="仿宋_GB2312" w:hAnsiTheme="minorEastAsia"/>
          <w:szCs w:val="21"/>
          <w:lang w:val="en-US" w:eastAsia="zh-Hans"/>
        </w:rPr>
        <w:t>维保公司</w:t>
      </w:r>
      <w:r>
        <w:rPr>
          <w:rFonts w:hint="eastAsia" w:ascii="仿宋_GB2312" w:eastAsia="仿宋_GB2312" w:hAnsiTheme="minorEastAsia"/>
          <w:szCs w:val="21"/>
        </w:rPr>
        <w:t>进行处罚。</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6）培训：</w:t>
      </w:r>
      <w:r>
        <w:rPr>
          <w:rFonts w:hint="eastAsia" w:ascii="仿宋_GB2312" w:eastAsia="仿宋_GB2312" w:hAnsiTheme="minorEastAsia"/>
          <w:szCs w:val="21"/>
          <w:lang w:val="en-US" w:eastAsia="zh-Hans"/>
        </w:rPr>
        <w:t>维保公司</w:t>
      </w:r>
      <w:r>
        <w:rPr>
          <w:rFonts w:hint="eastAsia" w:ascii="仿宋_GB2312" w:eastAsia="仿宋_GB2312" w:hAnsiTheme="minorEastAsia"/>
          <w:szCs w:val="21"/>
        </w:rPr>
        <w:t>要保证每季度对医院消防值班人员、保卫部门相关人员及医院有关工作人员进行消防知识的培训及消防演习。</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7）值班：消防控制室每日24小时专人值班制度，每班不少于2人，每班工作时间不应超过8小时；值班人员须通过消防行业特有工种职业技能鉴定，持有职业资格证书，并能熟练操作消防设施。消防设备设施的维护保养、月检等工作</w:t>
      </w:r>
      <w:r>
        <w:rPr>
          <w:rFonts w:hint="eastAsia" w:ascii="仿宋_GB2312" w:eastAsia="仿宋_GB2312" w:hAnsiTheme="minorEastAsia"/>
          <w:szCs w:val="21"/>
          <w:lang w:val="en-US" w:eastAsia="zh-Hans"/>
        </w:rPr>
        <w:t>维保公司</w:t>
      </w:r>
      <w:r>
        <w:rPr>
          <w:rFonts w:hint="eastAsia" w:ascii="仿宋_GB2312" w:eastAsia="仿宋_GB2312" w:hAnsiTheme="minorEastAsia"/>
          <w:szCs w:val="21"/>
        </w:rPr>
        <w:t>需另派具有消防专业背景的技术人员参与维护保养。</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8）住宿：</w:t>
      </w:r>
      <w:r>
        <w:rPr>
          <w:rFonts w:hint="eastAsia" w:ascii="仿宋_GB2312" w:eastAsia="仿宋_GB2312" w:hAnsiTheme="minorEastAsia"/>
          <w:szCs w:val="21"/>
          <w:lang w:val="en-US" w:eastAsia="zh-Hans"/>
        </w:rPr>
        <w:t>服务商</w:t>
      </w:r>
      <w:r>
        <w:rPr>
          <w:rFonts w:hint="eastAsia" w:ascii="仿宋_GB2312" w:eastAsia="仿宋_GB2312" w:hAnsiTheme="minorEastAsia"/>
          <w:szCs w:val="21"/>
        </w:rPr>
        <w:t>应充分考虑自身的情况，解决全部维保人员的住宿、交通问题，且接到采购人维保要求后，须保证维保人员在15分钟（含）内到达现场”。</w:t>
      </w:r>
    </w:p>
    <w:p>
      <w:pPr>
        <w:spacing w:line="400" w:lineRule="exact"/>
        <w:ind w:firstLine="424" w:firstLineChars="202"/>
        <w:rPr>
          <w:rFonts w:ascii="仿宋_GB2312" w:eastAsia="仿宋_GB2312" w:hAnsiTheme="minorEastAsia"/>
          <w:szCs w:val="21"/>
        </w:rPr>
      </w:pPr>
      <w:r>
        <w:rPr>
          <w:rFonts w:hint="eastAsia" w:ascii="仿宋_GB2312" w:eastAsia="仿宋_GB2312" w:hAnsiTheme="minorEastAsia"/>
          <w:szCs w:val="21"/>
        </w:rPr>
        <w:t>★9）保养期满，</w:t>
      </w:r>
      <w:r>
        <w:rPr>
          <w:rFonts w:hint="eastAsia" w:ascii="仿宋_GB2312" w:eastAsia="仿宋_GB2312" w:hAnsiTheme="minorEastAsia"/>
          <w:szCs w:val="21"/>
          <w:lang w:val="en-US" w:eastAsia="zh-Hans"/>
        </w:rPr>
        <w:t>服务商</w:t>
      </w:r>
      <w:r>
        <w:rPr>
          <w:rFonts w:hint="eastAsia" w:ascii="仿宋_GB2312" w:eastAsia="仿宋_GB2312" w:hAnsiTheme="minorEastAsia"/>
          <w:szCs w:val="21"/>
        </w:rPr>
        <w:t>必须保证将所保养的设备完好，无故障并通过有关检测部门检测合格后交回用户方；（须提供承诺函并加盖公章）</w:t>
      </w:r>
    </w:p>
    <w:p>
      <w:pPr>
        <w:spacing w:line="400" w:lineRule="exact"/>
        <w:ind w:firstLine="426" w:firstLineChars="202"/>
        <w:outlineLvl w:val="0"/>
        <w:rPr>
          <w:rFonts w:ascii="仿宋_GB2312" w:eastAsia="仿宋_GB2312" w:hAnsiTheme="minorEastAsia"/>
          <w:b/>
          <w:szCs w:val="21"/>
        </w:rPr>
      </w:pPr>
      <w:r>
        <w:rPr>
          <w:rFonts w:hint="eastAsia" w:ascii="仿宋_GB2312" w:eastAsia="仿宋_GB2312" w:hAnsiTheme="minorEastAsia"/>
          <w:b/>
          <w:szCs w:val="21"/>
        </w:rPr>
        <w:t>五、人员配置及要求</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★（1）消防监控中心人员配置</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服务单位安排不少于14名（琶洲不少于8名，民航不少于6名）持有相关部门颁发的有效的消防设施操作员证书或原建（构）筑物消防员证书人员，负责琶洲院区、民航院区消防控制室每日24小时专人值班制度，每班不少于2人，每班工作时间不应超过8小时；值班人员须通过消防行业特有工种职业技能鉴定，持有职业资格证书，并能熟练操作消防设施（</w:t>
      </w:r>
      <w:r>
        <w:rPr>
          <w:rFonts w:hint="eastAsia" w:ascii="仿宋_GB2312" w:eastAsia="仿宋_GB2312" w:hAnsiTheme="minorEastAsia"/>
          <w:szCs w:val="21"/>
        </w:rPr>
        <w:t>须</w:t>
      </w:r>
      <w:r>
        <w:rPr>
          <w:rFonts w:hint="eastAsia" w:ascii="仿宋_GB2312" w:hAnsi="宋体" w:eastAsia="仿宋_GB2312"/>
          <w:kern w:val="0"/>
          <w:szCs w:val="21"/>
        </w:rPr>
        <w:t>提供承诺函</w:t>
      </w:r>
      <w:r>
        <w:rPr>
          <w:rFonts w:hint="eastAsia" w:ascii="仿宋_GB2312" w:eastAsia="仿宋_GB2312" w:hAnsiTheme="minorEastAsia"/>
          <w:szCs w:val="21"/>
        </w:rPr>
        <w:t>并加盖公章</w:t>
      </w:r>
      <w:r>
        <w:rPr>
          <w:rFonts w:hint="eastAsia" w:ascii="仿宋_GB2312" w:hAnsi="宋体" w:eastAsia="仿宋_GB2312"/>
          <w:kern w:val="0"/>
          <w:szCs w:val="21"/>
        </w:rPr>
        <w:t>）。</w:t>
      </w:r>
    </w:p>
    <w:p>
      <w:pPr>
        <w:snapToGrid w:val="0"/>
        <w:spacing w:line="400" w:lineRule="exact"/>
        <w:ind w:firstLine="420" w:firstLineChars="200"/>
        <w:rPr>
          <w:rFonts w:ascii="仿宋_GB2312" w:hAnsi="宋体" w:eastAsia="仿宋_GB2312" w:cs="宋体"/>
          <w:bCs/>
          <w:szCs w:val="21"/>
        </w:rPr>
      </w:pPr>
      <w:r>
        <w:rPr>
          <w:rFonts w:hint="eastAsia" w:ascii="仿宋_GB2312" w:hAnsi="宋体" w:eastAsia="仿宋_GB2312" w:cs="宋体"/>
          <w:bCs/>
          <w:szCs w:val="21"/>
        </w:rPr>
        <w:t>2</w:t>
      </w:r>
      <w:r>
        <w:rPr>
          <w:rFonts w:hint="eastAsia" w:ascii="仿宋_GB2312" w:hAnsi="宋体" w:eastAsia="仿宋_GB2312"/>
          <w:kern w:val="0"/>
          <w:szCs w:val="21"/>
        </w:rPr>
        <w:t>）</w:t>
      </w:r>
      <w:r>
        <w:rPr>
          <w:rFonts w:hint="eastAsia" w:ascii="仿宋_GB2312" w:hAnsi="宋体" w:eastAsia="仿宋_GB2312" w:cs="宋体"/>
          <w:bCs/>
          <w:szCs w:val="21"/>
        </w:rPr>
        <w:t>组织结构及人员配置</w:t>
      </w:r>
    </w:p>
    <w:tbl>
      <w:tblPr>
        <w:tblStyle w:val="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4774"/>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jc w:val="center"/>
        </w:trPr>
        <w:tc>
          <w:tcPr>
            <w:tcW w:w="1842" w:type="dxa"/>
            <w:vAlign w:val="center"/>
          </w:tcPr>
          <w:p>
            <w:pPr>
              <w:pStyle w:val="380"/>
              <w:widowControl w:val="0"/>
              <w:adjustRightInd w:val="0"/>
              <w:snapToGrid w:val="0"/>
              <w:spacing w:line="400" w:lineRule="exact"/>
              <w:jc w:val="center"/>
              <w:rPr>
                <w:rFonts w:ascii="仿宋_GB2312" w:hAnsi="宋体" w:eastAsia="仿宋_GB2312"/>
                <w:b/>
                <w:kern w:val="2"/>
              </w:rPr>
            </w:pPr>
            <w:r>
              <w:rPr>
                <w:rFonts w:hint="eastAsia" w:ascii="仿宋_GB2312" w:hAnsi="宋体" w:eastAsia="仿宋_GB2312"/>
                <w:b/>
                <w:kern w:val="2"/>
              </w:rPr>
              <w:t>序号</w:t>
            </w:r>
          </w:p>
        </w:tc>
        <w:tc>
          <w:tcPr>
            <w:tcW w:w="4774" w:type="dxa"/>
            <w:vAlign w:val="center"/>
          </w:tcPr>
          <w:p>
            <w:pPr>
              <w:pStyle w:val="380"/>
              <w:widowControl w:val="0"/>
              <w:adjustRightInd w:val="0"/>
              <w:snapToGrid w:val="0"/>
              <w:spacing w:line="400" w:lineRule="exact"/>
              <w:jc w:val="center"/>
              <w:rPr>
                <w:rFonts w:ascii="仿宋_GB2312" w:hAnsi="宋体" w:eastAsia="仿宋_GB2312"/>
                <w:b/>
                <w:kern w:val="2"/>
              </w:rPr>
            </w:pPr>
            <w:r>
              <w:rPr>
                <w:rFonts w:hint="eastAsia" w:ascii="仿宋_GB2312" w:hAnsi="宋体" w:eastAsia="仿宋_GB2312"/>
                <w:b/>
                <w:kern w:val="2"/>
              </w:rPr>
              <w:t>项目内容</w:t>
            </w:r>
          </w:p>
        </w:tc>
        <w:tc>
          <w:tcPr>
            <w:tcW w:w="2744" w:type="dxa"/>
            <w:vAlign w:val="center"/>
          </w:tcPr>
          <w:p>
            <w:pPr>
              <w:pStyle w:val="380"/>
              <w:widowControl w:val="0"/>
              <w:adjustRightInd w:val="0"/>
              <w:snapToGrid w:val="0"/>
              <w:spacing w:line="400" w:lineRule="exact"/>
              <w:jc w:val="center"/>
              <w:rPr>
                <w:rFonts w:ascii="仿宋_GB2312" w:hAnsi="宋体" w:eastAsia="仿宋_GB2312"/>
                <w:b/>
              </w:rPr>
            </w:pPr>
            <w:r>
              <w:rPr>
                <w:rFonts w:hint="eastAsia" w:ascii="仿宋_GB2312" w:hAnsi="宋体" w:eastAsia="仿宋_GB2312"/>
                <w:b/>
                <w:kern w:val="2"/>
              </w:rPr>
              <w:t>岗位人数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 w:hRule="atLeast"/>
          <w:jc w:val="center"/>
        </w:trPr>
        <w:tc>
          <w:tcPr>
            <w:tcW w:w="1842" w:type="dxa"/>
            <w:vAlign w:val="center"/>
          </w:tcPr>
          <w:p>
            <w:pPr>
              <w:pStyle w:val="380"/>
              <w:widowControl w:val="0"/>
              <w:adjustRightInd w:val="0"/>
              <w:snapToGrid w:val="0"/>
              <w:spacing w:line="400" w:lineRule="exact"/>
              <w:jc w:val="center"/>
              <w:rPr>
                <w:rFonts w:ascii="仿宋_GB2312" w:hAnsi="宋体" w:eastAsia="仿宋_GB2312"/>
                <w:bCs/>
                <w:kern w:val="2"/>
              </w:rPr>
            </w:pPr>
            <w:r>
              <w:rPr>
                <w:rFonts w:hint="eastAsia" w:ascii="仿宋_GB2312" w:hAnsi="宋体" w:eastAsia="仿宋_GB2312"/>
                <w:bCs/>
                <w:kern w:val="2"/>
              </w:rPr>
              <w:t>1</w:t>
            </w:r>
          </w:p>
        </w:tc>
        <w:tc>
          <w:tcPr>
            <w:tcW w:w="4774" w:type="dxa"/>
            <w:vAlign w:val="center"/>
          </w:tcPr>
          <w:p>
            <w:pPr>
              <w:pStyle w:val="380"/>
              <w:widowControl w:val="0"/>
              <w:adjustRightInd w:val="0"/>
              <w:snapToGrid w:val="0"/>
              <w:spacing w:line="400" w:lineRule="exact"/>
              <w:jc w:val="center"/>
              <w:rPr>
                <w:rFonts w:ascii="仿宋_GB2312" w:hAnsi="宋体" w:eastAsia="仿宋_GB2312"/>
                <w:bCs/>
                <w:kern w:val="2"/>
              </w:rPr>
            </w:pPr>
            <w:r>
              <w:rPr>
                <w:rFonts w:hint="eastAsia" w:ascii="仿宋_GB2312" w:hAnsi="宋体" w:eastAsia="仿宋_GB2312"/>
              </w:rPr>
              <w:t>驻场项目经理</w:t>
            </w:r>
          </w:p>
        </w:tc>
        <w:tc>
          <w:tcPr>
            <w:tcW w:w="2744" w:type="dxa"/>
            <w:vAlign w:val="center"/>
          </w:tcPr>
          <w:p>
            <w:pPr>
              <w:pStyle w:val="380"/>
              <w:widowControl w:val="0"/>
              <w:adjustRightInd w:val="0"/>
              <w:snapToGrid w:val="0"/>
              <w:spacing w:line="400" w:lineRule="exact"/>
              <w:jc w:val="center"/>
              <w:rPr>
                <w:rFonts w:ascii="仿宋_GB2312" w:hAnsi="宋体" w:eastAsia="仿宋_GB2312"/>
                <w:kern w:val="2"/>
              </w:rPr>
            </w:pPr>
            <w:r>
              <w:rPr>
                <w:rFonts w:hint="eastAsia" w:ascii="仿宋_GB2312" w:hAnsi="宋体" w:eastAsia="仿宋_GB2312"/>
                <w:kern w:val="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1842" w:type="dxa"/>
            <w:vAlign w:val="center"/>
          </w:tcPr>
          <w:p>
            <w:pPr>
              <w:pStyle w:val="380"/>
              <w:widowControl w:val="0"/>
              <w:adjustRightInd w:val="0"/>
              <w:snapToGrid w:val="0"/>
              <w:spacing w:line="400" w:lineRule="exact"/>
              <w:jc w:val="center"/>
              <w:rPr>
                <w:rFonts w:ascii="仿宋_GB2312" w:hAnsi="宋体" w:eastAsia="仿宋_GB2312"/>
                <w:bCs/>
                <w:kern w:val="2"/>
              </w:rPr>
            </w:pPr>
            <w:r>
              <w:rPr>
                <w:rFonts w:hint="eastAsia" w:ascii="仿宋_GB2312" w:hAnsi="宋体" w:eastAsia="仿宋_GB2312"/>
                <w:bCs/>
                <w:kern w:val="2"/>
              </w:rPr>
              <w:t>2</w:t>
            </w:r>
          </w:p>
        </w:tc>
        <w:tc>
          <w:tcPr>
            <w:tcW w:w="4774" w:type="dxa"/>
            <w:vAlign w:val="center"/>
          </w:tcPr>
          <w:p>
            <w:pPr>
              <w:pStyle w:val="380"/>
              <w:widowControl w:val="0"/>
              <w:adjustRightInd w:val="0"/>
              <w:snapToGrid w:val="0"/>
              <w:spacing w:line="400" w:lineRule="exact"/>
              <w:jc w:val="center"/>
              <w:rPr>
                <w:rFonts w:ascii="仿宋_GB2312" w:hAnsi="宋体" w:eastAsia="仿宋_GB2312"/>
                <w:bCs/>
                <w:kern w:val="2"/>
              </w:rPr>
            </w:pPr>
            <w:r>
              <w:rPr>
                <w:rFonts w:hint="eastAsia" w:ascii="仿宋_GB2312" w:hAnsi="宋体" w:eastAsia="仿宋_GB2312"/>
              </w:rPr>
              <w:t>驻场项目班长</w:t>
            </w:r>
          </w:p>
        </w:tc>
        <w:tc>
          <w:tcPr>
            <w:tcW w:w="2744" w:type="dxa"/>
            <w:vAlign w:val="center"/>
          </w:tcPr>
          <w:p>
            <w:pPr>
              <w:pStyle w:val="380"/>
              <w:widowControl w:val="0"/>
              <w:adjustRightInd w:val="0"/>
              <w:snapToGrid w:val="0"/>
              <w:spacing w:line="400" w:lineRule="exact"/>
              <w:jc w:val="center"/>
              <w:rPr>
                <w:rFonts w:ascii="仿宋_GB2312" w:hAnsi="宋体" w:eastAsia="仿宋_GB2312"/>
                <w:kern w:val="2"/>
              </w:rPr>
            </w:pPr>
            <w:r>
              <w:rPr>
                <w:rFonts w:hint="eastAsia" w:ascii="仿宋_GB2312" w:hAnsi="宋体" w:eastAsia="仿宋_GB2312"/>
                <w:kern w:val="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842" w:type="dxa"/>
            <w:vAlign w:val="center"/>
          </w:tcPr>
          <w:p>
            <w:pPr>
              <w:pStyle w:val="380"/>
              <w:widowControl w:val="0"/>
              <w:adjustRightInd w:val="0"/>
              <w:snapToGrid w:val="0"/>
              <w:spacing w:line="400" w:lineRule="exact"/>
              <w:jc w:val="center"/>
              <w:rPr>
                <w:rFonts w:ascii="仿宋_GB2312" w:hAnsi="宋体" w:eastAsia="仿宋_GB2312"/>
                <w:bCs/>
                <w:kern w:val="2"/>
              </w:rPr>
            </w:pPr>
            <w:r>
              <w:rPr>
                <w:rFonts w:hint="eastAsia" w:ascii="仿宋_GB2312" w:hAnsi="宋体" w:eastAsia="仿宋_GB2312"/>
                <w:bCs/>
                <w:kern w:val="2"/>
              </w:rPr>
              <w:t>3</w:t>
            </w:r>
          </w:p>
        </w:tc>
        <w:tc>
          <w:tcPr>
            <w:tcW w:w="4774" w:type="dxa"/>
            <w:vAlign w:val="center"/>
          </w:tcPr>
          <w:p>
            <w:pPr>
              <w:pStyle w:val="380"/>
              <w:widowControl w:val="0"/>
              <w:adjustRightInd w:val="0"/>
              <w:snapToGrid w:val="0"/>
              <w:spacing w:line="400" w:lineRule="exact"/>
              <w:jc w:val="center"/>
              <w:rPr>
                <w:rFonts w:ascii="仿宋_GB2312" w:hAnsi="宋体" w:eastAsia="仿宋_GB2312"/>
                <w:bCs/>
                <w:kern w:val="2"/>
              </w:rPr>
            </w:pPr>
            <w:r>
              <w:rPr>
                <w:rFonts w:hint="eastAsia" w:ascii="仿宋_GB2312" w:hAnsi="宋体" w:eastAsia="仿宋_GB2312"/>
              </w:rPr>
              <w:t>消防控制室值班人员</w:t>
            </w:r>
          </w:p>
        </w:tc>
        <w:tc>
          <w:tcPr>
            <w:tcW w:w="2744" w:type="dxa"/>
            <w:vAlign w:val="center"/>
          </w:tcPr>
          <w:p>
            <w:pPr>
              <w:pStyle w:val="380"/>
              <w:widowControl w:val="0"/>
              <w:adjustRightInd w:val="0"/>
              <w:snapToGrid w:val="0"/>
              <w:spacing w:line="400" w:lineRule="exact"/>
              <w:jc w:val="center"/>
              <w:rPr>
                <w:rFonts w:ascii="仿宋_GB2312" w:hAnsi="宋体" w:eastAsia="仿宋_GB2312"/>
                <w:kern w:val="2"/>
              </w:rPr>
            </w:pPr>
            <w:r>
              <w:rPr>
                <w:rFonts w:hint="eastAsia" w:ascii="仿宋_GB2312" w:hAnsi="宋体" w:eastAsia="仿宋_GB2312"/>
                <w:kern w:val="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842" w:type="dxa"/>
            <w:vAlign w:val="center"/>
          </w:tcPr>
          <w:p>
            <w:pPr>
              <w:pStyle w:val="380"/>
              <w:widowControl w:val="0"/>
              <w:adjustRightInd w:val="0"/>
              <w:snapToGrid w:val="0"/>
              <w:spacing w:line="400" w:lineRule="exact"/>
              <w:jc w:val="center"/>
              <w:rPr>
                <w:rFonts w:ascii="仿宋_GB2312" w:hAnsi="宋体" w:eastAsia="仿宋_GB2312"/>
                <w:bCs/>
                <w:kern w:val="2"/>
              </w:rPr>
            </w:pPr>
            <w:r>
              <w:rPr>
                <w:rFonts w:hint="eastAsia" w:ascii="仿宋_GB2312" w:hAnsi="宋体" w:eastAsia="仿宋_GB2312"/>
                <w:bCs/>
                <w:kern w:val="2"/>
              </w:rPr>
              <w:t>4</w:t>
            </w:r>
          </w:p>
        </w:tc>
        <w:tc>
          <w:tcPr>
            <w:tcW w:w="4774" w:type="dxa"/>
            <w:vAlign w:val="center"/>
          </w:tcPr>
          <w:p>
            <w:pPr>
              <w:pStyle w:val="380"/>
              <w:widowControl w:val="0"/>
              <w:adjustRightInd w:val="0"/>
              <w:snapToGrid w:val="0"/>
              <w:spacing w:line="400" w:lineRule="exact"/>
              <w:jc w:val="center"/>
              <w:rPr>
                <w:rFonts w:ascii="仿宋_GB2312" w:hAnsi="宋体" w:eastAsia="仿宋_GB2312"/>
                <w:bCs/>
                <w:kern w:val="2"/>
              </w:rPr>
            </w:pPr>
            <w:r>
              <w:rPr>
                <w:rFonts w:hint="eastAsia" w:ascii="仿宋_GB2312" w:hAnsi="宋体" w:eastAsia="仿宋_GB2312"/>
                <w:bCs/>
                <w:kern w:val="2"/>
              </w:rPr>
              <w:t>合计</w:t>
            </w:r>
          </w:p>
        </w:tc>
        <w:tc>
          <w:tcPr>
            <w:tcW w:w="2744" w:type="dxa"/>
            <w:vAlign w:val="center"/>
          </w:tcPr>
          <w:p>
            <w:pPr>
              <w:pStyle w:val="380"/>
              <w:widowControl w:val="0"/>
              <w:adjustRightInd w:val="0"/>
              <w:snapToGrid w:val="0"/>
              <w:spacing w:line="400" w:lineRule="exact"/>
              <w:jc w:val="center"/>
              <w:rPr>
                <w:rFonts w:ascii="仿宋_GB2312" w:hAnsi="宋体" w:eastAsia="仿宋_GB2312"/>
                <w:kern w:val="2"/>
              </w:rPr>
            </w:pPr>
            <w:r>
              <w:rPr>
                <w:rFonts w:hint="eastAsia" w:ascii="仿宋_GB2312" w:hAnsi="宋体" w:eastAsia="仿宋_GB2312"/>
                <w:kern w:val="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842" w:type="dxa"/>
            <w:vAlign w:val="center"/>
          </w:tcPr>
          <w:p>
            <w:pPr>
              <w:pStyle w:val="380"/>
              <w:widowControl w:val="0"/>
              <w:adjustRightInd w:val="0"/>
              <w:snapToGrid w:val="0"/>
              <w:spacing w:line="400" w:lineRule="exact"/>
              <w:jc w:val="center"/>
              <w:rPr>
                <w:rFonts w:ascii="仿宋_GB2312" w:hAnsi="宋体" w:eastAsia="仿宋_GB2312"/>
                <w:bCs/>
                <w:kern w:val="2"/>
              </w:rPr>
            </w:pPr>
            <w:r>
              <w:rPr>
                <w:rFonts w:hint="eastAsia" w:ascii="仿宋_GB2312" w:hAnsi="宋体" w:eastAsia="仿宋_GB2312"/>
                <w:bCs/>
                <w:kern w:val="2"/>
              </w:rPr>
              <w:t>备注</w:t>
            </w:r>
          </w:p>
        </w:tc>
        <w:tc>
          <w:tcPr>
            <w:tcW w:w="7518" w:type="dxa"/>
            <w:gridSpan w:val="2"/>
            <w:vAlign w:val="center"/>
          </w:tcPr>
          <w:p>
            <w:pPr>
              <w:pStyle w:val="380"/>
              <w:widowControl w:val="0"/>
              <w:adjustRightInd w:val="0"/>
              <w:snapToGrid w:val="0"/>
              <w:spacing w:line="400" w:lineRule="exact"/>
              <w:rPr>
                <w:rFonts w:ascii="仿宋_GB2312" w:hAnsi="宋体" w:eastAsia="仿宋_GB2312"/>
                <w:kern w:val="2"/>
              </w:rPr>
            </w:pPr>
            <w:r>
              <w:rPr>
                <w:rFonts w:hint="eastAsia" w:ascii="仿宋_GB2312" w:hAnsi="宋体" w:eastAsia="仿宋_GB2312" w:cs="宋体"/>
                <w:bCs/>
              </w:rPr>
              <w:t>具体岗位由采购人安排</w:t>
            </w:r>
          </w:p>
        </w:tc>
      </w:tr>
    </w:tbl>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（2）消防监控中心值班人员要求</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▲1）驻场项目经理：</w:t>
      </w:r>
      <w:r>
        <w:rPr>
          <w:rFonts w:ascii="仿宋_GB2312" w:hAnsi="宋体" w:eastAsia="仿宋_GB2312"/>
          <w:kern w:val="0"/>
          <w:szCs w:val="21"/>
        </w:rPr>
        <w:t>50岁</w:t>
      </w:r>
      <w:r>
        <w:rPr>
          <w:rFonts w:hint="eastAsia" w:ascii="仿宋_GB2312" w:hAnsi="宋体" w:eastAsia="仿宋_GB2312"/>
          <w:kern w:val="0"/>
          <w:szCs w:val="21"/>
        </w:rPr>
        <w:t>（含）以下，大专学历及以上，持有三级或以上消防设施操作员（原高级或以上建（构）筑物消防员）职业资格证书或注册消防工程师证，且具三年（含）以上的消防系统维修保养的工作经验；</w:t>
      </w:r>
      <w:r>
        <w:rPr>
          <w:rFonts w:hint="eastAsia" w:ascii="仿宋_GB2312" w:hAnsi="宋体" w:eastAsia="仿宋_GB2312"/>
          <w:kern w:val="0"/>
          <w:szCs w:val="21"/>
          <w:lang w:val="en-US" w:eastAsia="zh-Hans"/>
        </w:rPr>
        <w:t>参加论证时</w:t>
      </w:r>
      <w:r>
        <w:rPr>
          <w:rFonts w:hint="eastAsia" w:ascii="仿宋_GB2312" w:hAnsi="宋体" w:eastAsia="仿宋_GB2312"/>
          <w:kern w:val="0"/>
          <w:szCs w:val="21"/>
        </w:rPr>
        <w:t>须提供相关证明文件及</w:t>
      </w:r>
      <w:r>
        <w:rPr>
          <w:rFonts w:hint="eastAsia" w:ascii="仿宋_GB2312" w:hAnsi="宋体" w:eastAsia="仿宋_GB2312"/>
          <w:kern w:val="0"/>
          <w:szCs w:val="21"/>
          <w:lang w:val="en-US" w:eastAsia="zh-Hans"/>
        </w:rPr>
        <w:t>报名</w:t>
      </w:r>
      <w:r>
        <w:rPr>
          <w:rFonts w:hint="eastAsia" w:ascii="仿宋_GB2312" w:hAnsi="宋体" w:eastAsia="仿宋_GB2312"/>
          <w:kern w:val="0"/>
          <w:szCs w:val="21"/>
        </w:rPr>
        <w:t>截止时间前近三个月任意一个月在</w:t>
      </w:r>
      <w:r>
        <w:rPr>
          <w:rFonts w:hint="eastAsia" w:ascii="仿宋_GB2312" w:hAnsi="宋体" w:eastAsia="仿宋_GB2312"/>
          <w:kern w:val="0"/>
          <w:szCs w:val="21"/>
          <w:lang w:val="en-US" w:eastAsia="zh-Hans"/>
        </w:rPr>
        <w:t>投标</w:t>
      </w:r>
      <w:r>
        <w:rPr>
          <w:rFonts w:hint="eastAsia" w:ascii="仿宋_GB2312" w:hAnsi="宋体" w:eastAsia="仿宋_GB2312"/>
          <w:kern w:val="0"/>
          <w:szCs w:val="21"/>
        </w:rPr>
        <w:t>单位工作的社保证明。</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▲2）驻场项目班长：</w:t>
      </w:r>
      <w:r>
        <w:rPr>
          <w:rFonts w:ascii="仿宋_GB2312" w:hAnsi="宋体" w:eastAsia="仿宋_GB2312"/>
          <w:kern w:val="0"/>
          <w:szCs w:val="21"/>
        </w:rPr>
        <w:t>45岁</w:t>
      </w:r>
      <w:r>
        <w:rPr>
          <w:rFonts w:hint="eastAsia" w:ascii="仿宋_GB2312" w:hAnsi="宋体" w:eastAsia="仿宋_GB2312"/>
          <w:kern w:val="0"/>
          <w:szCs w:val="21"/>
        </w:rPr>
        <w:t>（含）以下，持有四级或以上消防设施操作员（原中级建（构）筑消防员）职业资格证书，具三年（含）以上的消防系统维修保养的工作经验；</w:t>
      </w:r>
      <w:r>
        <w:rPr>
          <w:rFonts w:hint="eastAsia" w:ascii="仿宋_GB2312" w:hAnsi="宋体" w:eastAsia="仿宋_GB2312"/>
          <w:kern w:val="0"/>
          <w:szCs w:val="21"/>
          <w:lang w:val="en-US" w:eastAsia="zh-Hans"/>
        </w:rPr>
        <w:t>参加论证时</w:t>
      </w:r>
      <w:r>
        <w:rPr>
          <w:rFonts w:hint="eastAsia" w:ascii="仿宋_GB2312" w:hAnsi="宋体" w:eastAsia="仿宋_GB2312"/>
          <w:kern w:val="0"/>
          <w:szCs w:val="21"/>
        </w:rPr>
        <w:t>须提供相关证明文件及</w:t>
      </w:r>
      <w:r>
        <w:rPr>
          <w:rFonts w:hint="eastAsia" w:ascii="仿宋_GB2312" w:hAnsi="宋体" w:eastAsia="仿宋_GB2312"/>
          <w:kern w:val="0"/>
          <w:szCs w:val="21"/>
          <w:lang w:val="en-US" w:eastAsia="zh-Hans"/>
        </w:rPr>
        <w:t>报名</w:t>
      </w:r>
      <w:r>
        <w:rPr>
          <w:rFonts w:hint="eastAsia" w:ascii="仿宋_GB2312" w:hAnsi="宋体" w:eastAsia="仿宋_GB2312"/>
          <w:kern w:val="0"/>
          <w:szCs w:val="21"/>
        </w:rPr>
        <w:t>截止时间前近三个月任意一个月在投标人单位工作的社保证明。</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▲3）消防控制室值班人员：</w:t>
      </w:r>
      <w:r>
        <w:rPr>
          <w:rFonts w:ascii="仿宋_GB2312" w:hAnsi="宋体" w:eastAsia="仿宋_GB2312"/>
          <w:kern w:val="0"/>
          <w:szCs w:val="21"/>
        </w:rPr>
        <w:t>40岁</w:t>
      </w:r>
      <w:r>
        <w:rPr>
          <w:rFonts w:hint="eastAsia" w:ascii="仿宋_GB2312" w:hAnsi="宋体" w:eastAsia="仿宋_GB2312"/>
          <w:kern w:val="0"/>
          <w:szCs w:val="21"/>
        </w:rPr>
        <w:t>（含）以下，持有五级或以上消防设施操作员（原初级建（构）筑消防员）职业资格证书，具有二年（含）以上的消防系统维修保养的工作经验。</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4）必须在</w:t>
      </w:r>
      <w:r>
        <w:rPr>
          <w:rFonts w:hint="eastAsia" w:ascii="仿宋_GB2312" w:hAnsi="宋体" w:eastAsia="仿宋_GB2312"/>
          <w:kern w:val="0"/>
          <w:szCs w:val="21"/>
          <w:lang w:val="en-US" w:eastAsia="zh-Hans"/>
        </w:rPr>
        <w:t>论证</w:t>
      </w:r>
      <w:r>
        <w:rPr>
          <w:rFonts w:hint="eastAsia" w:ascii="仿宋_GB2312" w:hAnsi="宋体" w:eastAsia="仿宋_GB2312"/>
          <w:kern w:val="0"/>
          <w:szCs w:val="21"/>
        </w:rPr>
        <w:t>文件中详细列明服务人员的名单及履历资历证明文件。</w:t>
      </w:r>
      <w:bookmarkStart w:id="1" w:name="_GoBack"/>
      <w:bookmarkEnd w:id="1"/>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5）如维保人员需变更，须提交公函报采购人主管部门审核，经批准后方可执行。</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（3）驻场人员岗位职责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驻场项目经理：</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 xml:space="preserve">1）在采购人总务部的直接领导下，具体负责消防设备的运行、维护和保养工作，使消防设备在运行中保持良好的性能状态。 </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2）按照采购人总务部年度消防设备维修计划，定期做好月度、季度计划保养工作，按时完成消防设备的维修保养项目，确保对辖区内的消防设备处于正常状态。</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3）协助采购人总务部制定防火工作方案，灭火和应急疏散预案，配合实施。</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4）认真做好消防设备运行和试验等工作，做到定时巡检，发现故障及时维修，并按时认真填写检查、检测、维修保养记录，确保可追溯性。</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5）熟悉消防管道系统工作原理，配合</w:t>
      </w:r>
      <w:r>
        <w:rPr>
          <w:rFonts w:hint="eastAsia" w:ascii="仿宋_GB2312" w:hAnsi="宋体" w:eastAsia="仿宋_GB2312"/>
          <w:kern w:val="0"/>
          <w:szCs w:val="21"/>
          <w:lang w:val="en-US" w:eastAsia="zh-Hans"/>
        </w:rPr>
        <w:t>采购人</w:t>
      </w:r>
      <w:r>
        <w:rPr>
          <w:rFonts w:hint="eastAsia" w:ascii="仿宋_GB2312" w:hAnsi="宋体" w:eastAsia="仿宋_GB2312"/>
          <w:kern w:val="0"/>
          <w:szCs w:val="21"/>
        </w:rPr>
        <w:t xml:space="preserve">消防部门做好消防管道的维修保养工作。 </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6）积极参加培训，提高业务水平。</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7）熟练掌握《消防控制室管理及应急程序》和《火灾事故接处警程序》，火灾情况下能够按照程序开展灭火救援工作。</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8）协助采购人总务部做好微型消防站各项日常管理工作；管理好微型消防站值班用品和装备器材。</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9）按照采购人要求，安排驻场人员每周进行一次消防技能训练，重点部位的灭火演练，提高驻场人员的身体素质及各种灭火技能。</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10）发挥工作主动性，努力完成上级交办的其它任务。</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消防控制室值班人员：</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1）熟悉消防、安防系统的基本原理和联动功能，熟练掌握各类消防控制设备操作规程，并能排除一般故障，保证系统正常运行。</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2）按时上岗，不得脱岗、替岗、睡岗，严禁值班前饮酒或在值班时进行娱乐活动，因确有特殊情况不能到岗的，应提前向保卫科请假，经批准后，由同等职务的人员代替值班。</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3）严守工作岗位，认真负责地对各种消防控制设备的运行情况进行监控，并做好日常防火巡查、设备设施检查、操作等工作。</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4）熟悉本单位的消防报警处置程序并熟练操作有关消防设备。</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5）一旦出现报警信号，应严格按消防报警处置程序进行处置。</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6）对消防控制室设备及通讯器材等要进行经常性的检查，定期作好系统功能实验，协助技术人员做好修理、维护工作，不得擅自拆除、挪用或停用设备，保证设备正常运行。</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7）熟练掌握《消防控制室管理及应急程序》和《火灾事故接处警程序》，火灾情况下能够按照程序开展灭火救援工作。</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8熟练掌握微型消防站器材性能和操作使用方法，落实站内消防器材的维护保养。</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9认真学习消防监控设备的工作原理，熟悉工作规程，做到按程序熟练开启、调试、远行、检测、维护、关闭系统；加强消防及供电设备的日常清洁和保养，确保系统正常、持续、稳定运行；设备出现故障时，及时请专业技术人员现场维修，</w:t>
      </w:r>
      <w:r>
        <w:rPr>
          <w:rFonts w:hint="eastAsia" w:ascii="仿宋_GB2312" w:hAnsi="仿宋_GB2312" w:eastAsia="仿宋_GB2312" w:cs="仿宋_GB2312"/>
          <w:kern w:val="0"/>
          <w:szCs w:val="21"/>
        </w:rPr>
        <w:t>不擅自拆修和处理。</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10）消防、安防控制室设备及通讯器材等要进行经常性的检查，做好各系统功能试验，以确保消防、安防各系统运行状况良好；</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11）发现可疑人员和一切违法犯罪活动并立即通知附近的值班保安员；</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12认真填写相关消防设施运行记录表，并做好交接班工作。</w:t>
      </w:r>
    </w:p>
    <w:p>
      <w:pPr>
        <w:spacing w:line="400" w:lineRule="exact"/>
        <w:ind w:firstLine="426" w:firstLineChars="202"/>
        <w:outlineLvl w:val="0"/>
        <w:rPr>
          <w:rFonts w:ascii="仿宋_GB2312" w:eastAsia="仿宋_GB2312" w:hAnsiTheme="minorEastAsia"/>
          <w:b/>
          <w:szCs w:val="21"/>
        </w:rPr>
      </w:pPr>
      <w:r>
        <w:rPr>
          <w:rFonts w:hint="eastAsia" w:ascii="仿宋_GB2312" w:eastAsia="仿宋_GB2312" w:hAnsiTheme="minorEastAsia"/>
          <w:b/>
          <w:szCs w:val="21"/>
        </w:rPr>
        <w:t>六、维护服务基本要求</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1.火灾自动报警与消防联动控制系统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（1）检查烟感、温感、探头是否完好。（每月）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（2）检查手动报警按钮是否变形，玻璃有无破损。（每月）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（3）巡检火灾自动报警控制器、显示器的功能是否正常。（每月）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（4）巡检探测器、手动报警按钮或破玻功能是否正常。（每月）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（5）及时更换损坏或丢失的探头、按钮玻璃等。</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（6）进行火灾模拟试验，采用喷烟雾或磁石测试，抽查不少于5%的探头及5%的手动报警站、破玻按钮。（每季）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（7）检查火警时在自动状态下能否及时准确显示报警地址、类型和发出警报（警铃呜响）。（每季）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（8）检查火警时在自动状态下能否准确联动相关消防设备，如：起动消防栓泵、喷淋泵、打开风阀、联动风机、关闭防火门、接通广播、启动警铃、电梯迫降等。（每季）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（9）检查火警时，消防中心能否接收到各设备动作后的反馈信号。（每季）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（10）每季度对报警控制器、各楼层消防控制线路接线箱、联动控制柜进行清洁保养。</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（11）每半年对报警控制器、各楼层消防控制线路接线箱、联动控制柜、通讯主机内电器元件进行清洁保养。</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（12）每年对备用电源进行1-2次充放电试验，1-3次主电源和备用电源切换试验。检查内容包括：消防联动控制柜、消防主机、通讯主机、CRT平面显示系统。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（13）半年进行一次强切非消防电源功能试验。</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（14）定期对探头清洁一次。</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（15）每年按规定的比例，对系统各设备进行一次检测，利用电脑程序来评定系统。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上述工作均按工作程序进行记录存档。</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2.自动喷淋灭火系统</w:t>
      </w:r>
    </w:p>
    <w:p>
      <w:pPr>
        <w:widowControl/>
        <w:spacing w:line="400" w:lineRule="exact"/>
        <w:ind w:firstLine="422" w:firstLineChars="200"/>
        <w:rPr>
          <w:rFonts w:ascii="仿宋_GB2312" w:hAnsi="宋体" w:eastAsia="仿宋_GB2312"/>
          <w:b/>
          <w:bCs/>
          <w:kern w:val="0"/>
          <w:szCs w:val="21"/>
        </w:rPr>
      </w:pPr>
      <w:r>
        <w:rPr>
          <w:rFonts w:hint="eastAsia" w:ascii="仿宋_GB2312" w:hAnsi="宋体" w:eastAsia="仿宋_GB2312"/>
          <w:b/>
          <w:bCs/>
          <w:kern w:val="0"/>
          <w:szCs w:val="21"/>
        </w:rPr>
        <w:t>日常维护检查内容：</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（1）自动喷水灭火系统报警阀组、系统组件、管网及喷头的外观及安装情况，检查有无锈蚀、泄</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漏，安装方向与水流方向是否一致，安装位置是否符合要求。</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（2）报警阀组各部件的工作状态，查看压力表的压力是否符合设计要求。压力表应每年检验一次。</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（3）自动充气装置的工作状态，空压机及电控装置应放置在相对干燥的地方。</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（4）系统各控制阀门的启闭状态检查，系统处于准工作状态时配水管道上的阀门应处于开启状态。</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5）使用环境情况检查，如使用环境及保护对象被人为地作了改变，往往对系统功能造成损害。如在仓库内货物堆集过高而阻挡了喷头的范围；可燃物数量、品种的改变或生产性质的改变，致使原设计标准已不符合现实的危险性等级要求等等。所以对使用环境和条件要定期检核、评价，不能有超过规定的改变。</w:t>
      </w:r>
    </w:p>
    <w:p>
      <w:pPr>
        <w:widowControl/>
        <w:spacing w:line="400" w:lineRule="exact"/>
        <w:ind w:firstLine="422" w:firstLineChars="200"/>
        <w:rPr>
          <w:rFonts w:ascii="仿宋_GB2312" w:hAnsi="宋体" w:eastAsia="仿宋_GB2312"/>
          <w:b/>
          <w:bCs/>
          <w:kern w:val="0"/>
          <w:szCs w:val="21"/>
        </w:rPr>
      </w:pPr>
      <w:r>
        <w:rPr>
          <w:rFonts w:hint="eastAsia" w:ascii="仿宋_GB2312" w:hAnsi="宋体" w:eastAsia="仿宋_GB2312"/>
          <w:b/>
          <w:bCs/>
          <w:kern w:val="0"/>
          <w:szCs w:val="21"/>
        </w:rPr>
        <w:t>每月检查内容包括：</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（1）气压给水设备的运行情况；检查消防气压给水设备的气体压力。应采取措施保证消防用水不作它用，发现故障应及时进行处理</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供水设备的运转情况；消防水泵应每月启动运转一次，检查水泵的启动、吸水、流量和扬程是否达到设计规定值。对系统压力较高的水泵，运行时要防止管网超压，通常可利用水泵的出水管上安装的放水阀放水（返回贮水池），及利用泵组总出水管上安装的泄压阀泄压，每次运行可控制在</w:t>
      </w:r>
      <w:r>
        <w:rPr>
          <w:rFonts w:ascii="仿宋_GB2312" w:hAnsi="宋体" w:eastAsia="仿宋_GB2312"/>
          <w:kern w:val="0"/>
          <w:szCs w:val="21"/>
        </w:rPr>
        <w:t>15分钟</w:t>
      </w:r>
      <w:r>
        <w:rPr>
          <w:rFonts w:hint="eastAsia" w:ascii="仿宋_GB2312" w:hAnsi="宋体" w:eastAsia="仿宋_GB2312"/>
          <w:kern w:val="0"/>
          <w:szCs w:val="21"/>
        </w:rPr>
        <w:t>（含）以内，但不应小于5分钟。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（3）电磁阀的功能检查，电磁阀应每月检查并应作启动试验，动作失常时应及时更换。</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（4）水泵接合器的完好情况。</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（5）水池及高位水箱的水量检查，检查其消防水位是否符合要求，应采取措施保证消防用水不作它用，发现故障应及时进行处理。</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6）管网及喷头检查。检查管网、喷头的安装情况，查看管网有无锈蚀、泄泄、堵塞等情况，检查喷头有无漏水、腐蚀、玻璃泡中有色液体变色等情况、有无影响喷头感温元件动作的不利情况及影响喷头喷水的障碍物，发现问问题及时修复。</w:t>
      </w:r>
    </w:p>
    <w:p>
      <w:pPr>
        <w:widowControl/>
        <w:spacing w:line="400" w:lineRule="exact"/>
        <w:ind w:firstLine="422" w:firstLineChars="200"/>
        <w:rPr>
          <w:rFonts w:ascii="仿宋_GB2312" w:hAnsi="宋体" w:eastAsia="仿宋_GB2312"/>
          <w:b/>
          <w:bCs/>
          <w:kern w:val="0"/>
          <w:szCs w:val="21"/>
        </w:rPr>
      </w:pPr>
      <w:r>
        <w:rPr>
          <w:rFonts w:hint="eastAsia" w:ascii="仿宋_GB2312" w:hAnsi="宋体" w:eastAsia="仿宋_GB2312"/>
          <w:b/>
          <w:bCs/>
          <w:kern w:val="0"/>
          <w:szCs w:val="21"/>
        </w:rPr>
        <w:t>季度检查检查内容包括：</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（1）水流指示器的报警情况，打开管网末端试水装置按规定流量排水，检查水流指示器应动作，消防控制中心应有信号显示。</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（2）室外阀门井中控制阀的开启状况，检查阀门是否处于开启状态，阀门启闭是否灵活。</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（3）报警阀组功能试验，检查报警阀组的运行状态及功能是否正常</w:t>
      </w:r>
    </w:p>
    <w:p>
      <w:pPr>
        <w:widowControl/>
        <w:spacing w:line="400" w:lineRule="exact"/>
        <w:ind w:firstLine="422" w:firstLineChars="200"/>
        <w:rPr>
          <w:rFonts w:ascii="仿宋_GB2312" w:hAnsi="宋体" w:eastAsia="仿宋_GB2312"/>
          <w:b/>
          <w:bCs/>
          <w:kern w:val="0"/>
          <w:szCs w:val="21"/>
        </w:rPr>
      </w:pPr>
      <w:r>
        <w:rPr>
          <w:rFonts w:hint="eastAsia" w:ascii="仿宋_GB2312" w:hAnsi="宋体" w:eastAsia="仿宋_GB2312"/>
          <w:b/>
          <w:bCs/>
          <w:kern w:val="0"/>
          <w:szCs w:val="21"/>
        </w:rPr>
        <w:t>年度检查检查内容包括：</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（1）水泵接合器的通水试验。水泵接合器由于处在室外，经常受到自然和人为的损害，需要经常维护。可用油纱布擦洗进水口防止出现锈渍，检查阀盖内橡胶圈是否完好。</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（2）管道过滤器的排渣及完好情况，过滤装置应定期清扫。</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（3）水源及储水设备的供水能力及结构材料情况：包括检测水位及消防储备水不被他用。</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4）系统联动试验。当启动系统开启装置（如电磁阀）后，报警阀应动作、水力警铃应鸣响：水流指示器动作并有反馈信号：压力开关动作后动消防水泵并有信号反惯。其他需要联动的设备启动，并有信号反馈。</w:t>
      </w:r>
    </w:p>
    <w:p>
      <w:pPr>
        <w:widowControl/>
        <w:spacing w:line="400" w:lineRule="exact"/>
        <w:ind w:firstLine="420" w:firstLineChars="200"/>
        <w:rPr>
          <w:rFonts w:ascii="仿宋_GB2312" w:hAnsi="宋体" w:eastAsia="仿宋_GB2312"/>
          <w:kern w:val="0"/>
          <w:szCs w:val="21"/>
        </w:rPr>
      </w:pPr>
    </w:p>
    <w:p>
      <w:pPr>
        <w:widowControl/>
        <w:spacing w:line="400" w:lineRule="exact"/>
        <w:ind w:firstLine="420" w:firstLineChars="200"/>
        <w:rPr>
          <w:rFonts w:ascii="仿宋_GB2312" w:hAnsi="宋体" w:eastAsia="仿宋_GB2312"/>
          <w:kern w:val="0"/>
          <w:szCs w:val="21"/>
        </w:rPr>
      </w:pPr>
    </w:p>
    <w:p>
      <w:pPr>
        <w:widowControl/>
        <w:spacing w:line="400" w:lineRule="exact"/>
        <w:ind w:firstLine="519" w:firstLineChars="246"/>
        <w:jc w:val="center"/>
        <w:rPr>
          <w:rFonts w:ascii="仿宋_GB2312" w:hAnsi="宋体" w:eastAsia="仿宋_GB2312"/>
          <w:b/>
          <w:kern w:val="0"/>
          <w:szCs w:val="21"/>
        </w:rPr>
      </w:pPr>
      <w:r>
        <w:rPr>
          <w:rFonts w:hint="eastAsia" w:ascii="仿宋_GB2312" w:hAnsi="宋体" w:eastAsia="仿宋_GB2312"/>
          <w:b/>
          <w:kern w:val="0"/>
          <w:szCs w:val="21"/>
        </w:rPr>
        <w:t>自动喷水灭火系统日常维护管理工作表</w:t>
      </w:r>
    </w:p>
    <w:tbl>
      <w:tblPr>
        <w:tblStyle w:val="56"/>
        <w:tblW w:w="9756" w:type="dxa"/>
        <w:jc w:val="center"/>
        <w:tblLayout w:type="autofit"/>
        <w:tblCellMar>
          <w:top w:w="0" w:type="dxa"/>
          <w:left w:w="108" w:type="dxa"/>
          <w:bottom w:w="0" w:type="dxa"/>
          <w:right w:w="108" w:type="dxa"/>
        </w:tblCellMar>
      </w:tblPr>
      <w:tblGrid>
        <w:gridCol w:w="4034"/>
        <w:gridCol w:w="3402"/>
        <w:gridCol w:w="2320"/>
      </w:tblGrid>
      <w:tr>
        <w:trPr>
          <w:trHeight w:val="388" w:hRule="atLeast"/>
          <w:tblHeader/>
          <w:jc w:val="center"/>
        </w:trPr>
        <w:tc>
          <w:tcPr>
            <w:tcW w:w="40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设施名称</w:t>
            </w:r>
          </w:p>
        </w:tc>
        <w:tc>
          <w:tcPr>
            <w:tcW w:w="340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工作内容</w:t>
            </w:r>
          </w:p>
        </w:tc>
        <w:tc>
          <w:tcPr>
            <w:tcW w:w="23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周期</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水源控制、报警控制装置</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目测巡检完好情况及开闭状态</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每日</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电源</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接通状态电压</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每日</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内燃机驱动消防水泵</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启动运转试验</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每月</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喷头</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外观、备用数量检查</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每月</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系统所有控制阀门</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检查铅封、锁链完好状态</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每月</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电动消防水泵</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启动运转试验</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每月</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消防气压给水设备</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检测气体压力、水位</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每月</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消防水池、消防水箱</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检</w:t>
            </w:r>
            <w:r>
              <w:rPr>
                <w:rFonts w:hint="eastAsia" w:ascii="仿宋_GB2312" w:hAnsi="宋体" w:cs="宋体"/>
                <w:kern w:val="0"/>
                <w:szCs w:val="21"/>
              </w:rPr>
              <w:t>査</w:t>
            </w:r>
            <w:r>
              <w:rPr>
                <w:rFonts w:hint="eastAsia" w:ascii="仿宋_GB2312" w:hAnsi="宋体" w:eastAsia="仿宋_GB2312" w:cs="宋体"/>
                <w:kern w:val="0"/>
                <w:szCs w:val="21"/>
              </w:rPr>
              <w:t>水位及消防储备水不作它用</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每月</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电磁阀</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启动试验</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每月</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消防水泵接合器</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检</w:t>
            </w:r>
            <w:r>
              <w:rPr>
                <w:rFonts w:hint="eastAsia" w:ascii="仿宋_GB2312" w:hAnsi="宋体" w:cs="宋体"/>
                <w:kern w:val="0"/>
                <w:szCs w:val="21"/>
              </w:rPr>
              <w:t>査</w:t>
            </w:r>
            <w:r>
              <w:rPr>
                <w:rFonts w:hint="eastAsia" w:ascii="仿宋_GB2312" w:hAnsi="宋体" w:eastAsia="仿宋_GB2312" w:cs="宋体"/>
                <w:kern w:val="0"/>
                <w:szCs w:val="21"/>
              </w:rPr>
              <w:t>接口和附件，确保完好</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每月</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水流指示器</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试验报警</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每季</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室外阀门井中控制阀</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检查开启状况</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每季</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报警阀、试水阀</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放水试验、启动性能、报警功能</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每季</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水源</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测试供水能力</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每年</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水泵接合器</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通水试验</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每年</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过滤器</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排渣、完好状态</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每年</w:t>
            </w:r>
          </w:p>
        </w:tc>
      </w:tr>
      <w:tr>
        <w:trPr>
          <w:trHeight w:val="388" w:hRule="atLeast"/>
          <w:jc w:val="center"/>
        </w:trPr>
        <w:tc>
          <w:tcPr>
            <w:tcW w:w="403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系统联动试验</w:t>
            </w:r>
          </w:p>
        </w:tc>
        <w:tc>
          <w:tcPr>
            <w:tcW w:w="340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系统运行功能</w:t>
            </w:r>
          </w:p>
        </w:tc>
        <w:tc>
          <w:tcPr>
            <w:tcW w:w="232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每年</w:t>
            </w:r>
          </w:p>
        </w:tc>
      </w:tr>
    </w:tbl>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3.消火栓系统</w:t>
      </w:r>
    </w:p>
    <w:p>
      <w:pPr>
        <w:widowControl/>
        <w:spacing w:line="400" w:lineRule="exact"/>
        <w:ind w:firstLine="420" w:firstLineChars="200"/>
        <w:rPr>
          <w:rFonts w:ascii="仿宋_GB2312" w:hAnsi="宋体" w:eastAsia="仿宋_GB2312"/>
          <w:bCs/>
          <w:kern w:val="0"/>
          <w:szCs w:val="21"/>
        </w:rPr>
      </w:pPr>
      <w:r>
        <w:rPr>
          <w:rFonts w:hint="eastAsia" w:ascii="仿宋_GB2312" w:hAnsi="宋体" w:eastAsia="仿宋_GB2312"/>
          <w:bCs/>
          <w:kern w:val="0"/>
          <w:szCs w:val="21"/>
        </w:rPr>
        <w:t>（1）每月监测市政给水管网的压力和供水能力；</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bCs/>
          <w:kern w:val="0"/>
          <w:szCs w:val="21"/>
        </w:rPr>
        <w:t>（2）每月对消防水池、高位消防水池、高位消防水箱等消防水源设施的水位等进行一次检测；消防水池（箱）玻璃</w:t>
      </w:r>
      <w:r>
        <w:rPr>
          <w:rFonts w:hint="eastAsia" w:ascii="仿宋_GB2312" w:hAnsi="宋体" w:eastAsia="仿宋_GB2312"/>
          <w:kern w:val="0"/>
          <w:szCs w:val="21"/>
        </w:rPr>
        <w:t>水位计两端的角阀在不进行水位观察时应关闭；</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（3）每年应检查消防水池、消防水箱等蓄水设施的结构材料是否完好，发现问题时及时处理；</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（4）每月应手动启动清防水泵运转一次，并检查供电电源的情况；．查看水泵接合器有无破损、变形、锈蚀及操作障碍，确保接口完好、无渗漏、闷盖齐全；</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（5）每周应模拟消防水泵自动控制的条件自动启动消防水泵运转一次，且自动记录自动巡检情况，每月应检测记录；</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（6）每日对稳压泵的停泵启泵压力和启泵次数等进行检查和记录运行情况；</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（7）每季度应对消防水泵的出流量和压力进行一次试验；</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（8）每月对气压水罐的压力和有效容积等进行一次检测。</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（9）检查消火栓箱及配置的消防部件，外观是否破损，涂层有无脱落，周围有无障碍物。（每月）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（10）检查箱内消防水枪、水带、消防卷盘及全部附件是否齐全、良好；水带是否霉烂，水枪内是否有杂物，消火栓水带水枪接口处的密封是否老化，卷盘是否有漏水现象及转动有无灵活。（每月）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（11）检查减压阀高、低压端压力表读数是否处于正常范围。（每月）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（12）检查消防栓管道上各阀门是否处于正确的位置，管道接口及阀门是否有漏水和锈蚀现象，对锈蚀和天面、竖管进行除锈刷漆（每月）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（13）检查贮水池储水量是否满足要求。（每月）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（14）启动各台消火栓泵，试验运行。试验完毕后，在最不利的消防栓放水，观察其出水压力及流量是否足够。（每月）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（15）检查消火栓水泵接合器，保证接口完好、无渗漏，检查密封垫是否老化。（每月）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（16）检查消防中心、现场水泵房及消防水泵控制柜线路。（每月）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（17）检查和测试消防栓系统和喷淋系统的自动满载运行状况。（每月）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（18）在正常情况下，维护管理人员定期应对进水阀、报警阀进行外观检查并应保证系统处于无故障状态。（每月）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（19）启动稳压泵，观察压力上升是否正常，消防控制中心能否显示其动作信号，人工放水观察稳压泵自动起动和停止后的压力是否正常。（每月）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（20）检查消防泵启动时，消防控制中心能否显示其动作信号，自动状态时，消防控制中心能否控制其启动和停止。（每季）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（21）每季度对消火栓箱及水泵控制柜和水泵控制柜内元件进行清洁保养。</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（22）定期清洗减压阀、止回阀及给所有水泵各种转轴的连动构件进行清洁润滑保养。</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（23）检查消防水池、消防水箱及消防气压给水设备，并检查其消防储备水位。消防气压给水设备的水应根据当地环境、气候条件不定期更换。更换前，需取得用户方书面同意。</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（24）消火栓和消防卷盘供水阀不应有渗漏现象。</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（25）报警按钮、指示灯及控制线路功能正常，无故障。</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（26）每两年应对消防储水设备进行检查，修补缺损和重新油漆。</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（27）钢板消防水箱和气压给水设备的玻璃水位计，两端的角阀，在不进行水位观察时应关闭。</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（28）启、闭信号蝶阀，检查消防控制中心能否收到其关闭信号并显示所在位置。（半年）</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（a）该楼层水流指示器是否动作，动作时消防控制中心能否收到其报警信号并显示所在位置。</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（b）该楼层对应的湿式报警阀是否动作。</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（c）湿式报警阀动作时上、下腔压力是否正常。</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（d）湿式报警阀动作时，水力警铃是否报警，铃声是否响亮，能否达到报警效果。</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（e）湿式报警阀动作时，压力开关是否动作，动作时消防控制中心能否收到其报警信号并显示所在位置。</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（29）试验水流指示器、压力开关等报警功能、信号显示。（每季）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（a）水流指示器、管阀、信号阀、试验闸阀放水，检查主机是否有报警信号。</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（b）在湿式报警阀试水装置处放水，报警阀应及时动作，水力警铃应发出报警信号，压力开关接通电路报警，电控柜及联动控制柜处于“自动”状态时应启动消防泵。</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（30）启动稳压泵，观察其动作时管网压力是否正常。消防控制中心能否显示其动作信号。（每季）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（31）定期清洗湿式报警阀。（每年）</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（32）每年应对水源的供水能力进行一次检测。</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（33）每年对系统进行一次检测，利用电脑程序，来评定系统。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上述工作均按工作程序进行记录存档。</w:t>
      </w:r>
    </w:p>
    <w:p>
      <w:pPr>
        <w:widowControl/>
        <w:spacing w:line="400" w:lineRule="exact"/>
        <w:ind w:firstLine="516" w:firstLineChars="246"/>
        <w:rPr>
          <w:rFonts w:ascii="仿宋_GB2312" w:hAnsi="宋体" w:eastAsia="仿宋_GB2312"/>
          <w:kern w:val="0"/>
          <w:szCs w:val="21"/>
        </w:rPr>
      </w:pPr>
      <w:r>
        <w:rPr>
          <w:rFonts w:ascii="仿宋_GB2312" w:hAnsi="宋体" w:eastAsia="仿宋_GB2312"/>
          <w:kern w:val="0"/>
          <w:szCs w:val="21"/>
        </w:rPr>
        <w:t>4.</w:t>
      </w:r>
      <w:r>
        <w:rPr>
          <w:rFonts w:hint="eastAsia" w:ascii="仿宋_GB2312" w:hAnsi="宋体" w:eastAsia="仿宋_GB2312"/>
          <w:kern w:val="0"/>
          <w:szCs w:val="21"/>
        </w:rPr>
        <w:t>防火卷帘系统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（1）检查卷帘导轨有无变形锈蚀，周围有无影响使用的障碍物。（每月）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（2）检查手控按钮箱是否完好。（每月）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（3）检查卷帘电源、控制器是否正常。（每月）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（4）对卷帘试验一次，检查卷帘下降、上升是否正常。（每月）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（5）对齿轮轴等传动机构进行润滑处理一次。（半年）</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（6）进行手动或模拟火灾联动（或消防中心遥控）操作启动装置，试验每台防火卷帘工作状态，并检查以下项目：（每季）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（a）手动或联动（自动）能否完成降闸控制。</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（b）升、降闸是否顺畅，到达上下限位置是否准确。</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（c）升降时有无异常杂声或振动。</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（7）检查和测试所有防火卷帘门的控制线路，并进行除尘保养。（每季）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（8）检查和测试所有防火卷帘的转动装置和远程控制装置。（每季）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（9）检查和测试传动电机性能，并对电机轴承及联动构件加油脂。（每季）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（10）检查和调整传动构件，包括轨道、应急操作拉链进行润滑保养。（每季）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（11）对防火卷帘箱顶进行除尘保养。（每季）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（12）每年对系统进行一次检测，利用电脑程序，来评定系统。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上述工作均按工作程序进行记录存档。</w:t>
      </w:r>
    </w:p>
    <w:p>
      <w:pPr>
        <w:widowControl/>
        <w:spacing w:line="400" w:lineRule="exact"/>
        <w:ind w:firstLine="516" w:firstLineChars="246"/>
        <w:rPr>
          <w:rFonts w:ascii="仿宋_GB2312" w:hAnsi="宋体" w:eastAsia="仿宋_GB2312"/>
          <w:kern w:val="0"/>
          <w:szCs w:val="21"/>
        </w:rPr>
      </w:pPr>
      <w:r>
        <w:rPr>
          <w:rFonts w:ascii="仿宋_GB2312" w:hAnsi="宋体" w:eastAsia="仿宋_GB2312"/>
          <w:kern w:val="0"/>
          <w:szCs w:val="21"/>
        </w:rPr>
        <w:t>5.</w:t>
      </w:r>
      <w:r>
        <w:rPr>
          <w:rFonts w:hint="eastAsia" w:ascii="仿宋_GB2312" w:hAnsi="宋体" w:eastAsia="仿宋_GB2312"/>
          <w:kern w:val="0"/>
          <w:szCs w:val="21"/>
        </w:rPr>
        <w:t>防火门系统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（1）巡检防火门开闭是否正常。（每月）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（2）检查防火门有无变形锈蚀，周围有无影响使用的障碍物。（每月）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（3）检查防火门电源，释放电磁吸，闭门器是否正常。（每月）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（4）检查闭门器，加润滑油，电动防火门检查联动功能。（每季）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（5）进行手动或模拟火灾联动（或消防中心遥控）操作启动装置，试验每台防火门的工作状态。（每季）</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6.消防通风和防排烟系统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（1）检查送风口、排烟口有无变形、损伤，周围有无影响使用的障碍物。（每月）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（2）对现场风机控制箱、正压送风机和消防排烟风机进行检查测试。（每年）</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（3）对正压送风阀、排烟阀、防火阀进行检查测试。（每季）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上述（2）、（3）项工作检查测试的数据输入电脑，利用电脑程序，来评定系统。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（4）检查风机与排烟连接部位的法兰有无损伤，螺栓是否松动（每月）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（5）检查送风机、排烟风机周围有无可燃物，安装螺栓是否松动、损伤，传动机构是否变形、损伤，叶轮有无刮壳现象。（每月）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6）检查送风风机、排烟风机的电动机的接线是否松动，传动皮带是否正常，视乎情况决定修正或更换（皮带由用户方提供），转动部件是否正常并加注润滑油（用户方提供）。风机的外壳有无腐蚀现象，电源的供电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（7）启动送风（排烟）风机，检查风机运转是否正常。（每月）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（8）巡视排烟阀（口）、送风阀（口）保养情况，抽查手动开启（在非联动状态下）的信号反馈及复位情况。</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（9）对排烟阀（口）及送风阀（口）体、风机电控柜进行清洁保养。（每季）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（10）对排烟阀（口）及送风阀（口）的机械传动、电动机的转轴（含轴承）进行润滑（用户方提供润滑油）。（每季）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（11）对风机电控柜内电器元件进行清洁保养。（每年）</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（12）对排烟风机管道锈蚀部份除锈，采用喷雾、涂刷上漆（半年）</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上述工作均按工作程序进行记录存档。</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7.电梯的联动检查</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（1）每年用自动或手动强制电梯停于首层测试，检查测试的数据输入电脑，利用电脑程序来评定系统。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（2）在消防控制中心强制迫降消防电梯时，电梯应能自动降于首层。并巡检电梯在消防控制中心的控制盘。（每年）</w:t>
      </w:r>
    </w:p>
    <w:p>
      <w:pPr>
        <w:widowControl/>
        <w:spacing w:line="400" w:lineRule="exact"/>
        <w:ind w:firstLine="516" w:firstLineChars="246"/>
        <w:rPr>
          <w:rFonts w:ascii="仿宋_GB2312" w:hAnsi="宋体" w:eastAsia="仿宋_GB2312"/>
          <w:kern w:val="0"/>
          <w:szCs w:val="21"/>
        </w:rPr>
      </w:pPr>
      <w:r>
        <w:rPr>
          <w:rFonts w:ascii="仿宋_GB2312" w:hAnsi="宋体" w:eastAsia="仿宋_GB2312"/>
          <w:kern w:val="0"/>
          <w:szCs w:val="21"/>
        </w:rPr>
        <w:t>8.</w:t>
      </w:r>
      <w:r>
        <w:rPr>
          <w:rFonts w:hint="eastAsia" w:ascii="仿宋_GB2312" w:hAnsi="宋体" w:eastAsia="仿宋_GB2312"/>
          <w:kern w:val="0"/>
          <w:szCs w:val="21"/>
        </w:rPr>
        <w:t>消防水泵系统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（1）检查消防水池、消防恒压气压给水设备，检查消防储备水位及消防恒压气压给水设备水量和水压是否正常，检查各种阀门是否处于正常状态，发现故障应及时进行处理。（每月）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（2）检查吸水环管及阀门是否有漏水和锈蚀现象（油绳填充漏水及时进行维护处理），检查水泵吸入和输出管道上各阀门是否处于正确的位置（每月）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（3）转动各水泵转子，检查转子转动是否灵活。（每月）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（4）检查双回路电源自投柜切换是否正常，相序是否一致。（每月）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（5）检查水泵控制柜电源电压及指示灯是否正常。（每月）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（6）打下控制柜电源总开关，检测控制柜二次回路，检查万能转换开关、按钮、指示灯是否正常，手动或自动模拟起泵，测试起泵时是否正常，检查接触器、继电器分合是否正常。（每月）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（7）手动起动各台泵，测量（或看面板上的电流表）水泵电动机的起动和运行电流是否正常。（每月）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（8）手动启动水泵，检查水泵能否正常运转，压力能否保证。（每月）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（9）模拟火警状态下，检查其中一台泵故障时自动切换备用泵是否正常。（每季）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（10）模拟火警状态下，检查在消防控制中心能否控制各台泵的起动和停止。检查水泵启动时，消防控制中心能否显示动作信号。（每季）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（11）消防水泵和分离轴承、水泵外壳固定螺丝打黄油。（半年）</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上述工作均按工作程序进行记录存档。</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9.消防应急广播系统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（1）检查功放机工作是否正常。（每月）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（2）检查麦克风播音是否正常。（每月）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（3）检查天花喇叭、挂墙音箱有无脱落。（每月）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（4）检查喇叭、音箱音量是否正常、清晰。（每季）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（5）模拟火灾事故情况下，消防广播是否动作。（每季）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上述工作均按工作程序进行记录存档。</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10.消防对讲电话系统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（1）检查插孔及固定话机是否齐全。（每月）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（2）现场对消防中心之间进行通话试验，通话质量是否符合要求。（每月）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（3）确保对讲电话通话清晰。（每月）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上述工作均按工作程序进行记录存档。</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11.气体灭火系统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（1）检查设备有否碰损伤、堵塞、固定牢靠。（每月）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（2）检查设备就位是否正常。（每月）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（3）检查设备工作状态正常与否。（每月）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（4）管网、设备有否泄漏现象。（每月）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（5）线路连线、仪表指示正常与否。（每月）</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6）对灭火剂贮存容器、选择阀、液体单向阀、高压软管、集流管、阀驱动装置、管网与喷嘴等全部系统组件应无碰撞、变形及其他机械损伤，表面应无锈蚀，保护层应完好，铭牌应清晰，手动操作装置的防护罩、铅封和安全标志应完好。</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（7）检查贮存容器压力，确保贮存压力与环境温度相适应，确保贮存器容量满足正常使用要求。（每月）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（8）试验火灾警报装置的声光显示。（每季）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（9）检查所有手／自动转换开关和启动／停止盒功能。（每季）</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（10）按规定的办法，对每个防护区进行一次模拟自动启动试验，如有不合格项目，则应对相关防护区进行一次模拟喷气试验。（每年）</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（11）气动驱动装置的气源压力，不应少于设计压力的90%。</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（12）防护区的开口情况，防护区的用途及可燃物的种类、数量、分布情况应符合设计规定。（每半年）</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（13）灭火剂贮瓶间设备，灭火剂输送管道和支、吊架的固定应无松动。（每半年）</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（14）高压软管应无变形、裂纹及老化。应对选择阀、液体单向阀、高压软管和阀驱动装置中的气体单向阀逐个进行水压强度试验和气压严密性试验。（每半年）</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（15）对灭火剂贮存容器进行称重检查，灭火剂净重不应少于设计重量的95%。（每半年）</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（16）灭火剂输送管道有损伤与堵塞现象，应对其进行严密性试验和吹扫。（每半年）</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（17）每季度对系统控制器进行清洁；每年对系统控制器内电器元件进行清洁保养。</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（18）每季度对手动应急操作装置的转动部位进行添加润滑油。</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（19）对其联动控制设备进行模拟试验，区盘是否动作，消防中心是否有信号显示。</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12.消防供配电系统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（1）每月检查消防供配电系统的环境，包括运行和照明场所。</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（2）每月检查箱体外表是否完好。</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（3）每月检查箱体运行灯是否正常工作情况。</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（4）每月检查内部元器件完好情况。</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（5）每月双电源切换是否正常。</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13.应急疏散指示系统</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（1）检查应急灯、疏散指示牌是否齐全（每月）</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（2）检查应急灯、疏散指示牌电池充放电是否正常（每半年）</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14.灭火器、防毒面具</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（1）检查灭火器压力表外壳是否变形、损伤，压力表的指针是否指在绿区（绿区为设计工作压力值）</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（2）检查灭火器喷嘴是否有变形、开裂、损伤等缺陷。</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（3）检查灭火器的压把、阀体等金属件有无严重损伤、变形、锈蚀等影响使用的缺陷。</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（4）检查灭火器的筒身和贮存气瓶上是否分别贴有维修者的永久性维修铭牌。铭牌上的维修者的名称、体水压试验压力值（这是检验灭火器安全性能的重点项目）、维修日期等内容是否清晰。</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（5）检查是否继续使用或维修后再使用达到报废年限的灭火器。</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（6）检查防毒面具型料及橡胶部分是否出现裂纹或老化现象，确保面具，尤其是密封部分不能有老化</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（7）检查防毒面具吸气阀，是否有变形，老化或破裂迹象</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（8）卸下防毒面具呼气阀盖检</w:t>
      </w:r>
      <w:r>
        <w:rPr>
          <w:rFonts w:hint="eastAsia" w:ascii="仿宋_GB2312" w:hAnsi="宋体"/>
          <w:kern w:val="0"/>
          <w:szCs w:val="21"/>
        </w:rPr>
        <w:t>査</w:t>
      </w:r>
      <w:r>
        <w:rPr>
          <w:rFonts w:hint="eastAsia" w:ascii="仿宋_GB2312" w:hAnsi="宋体" w:eastAsia="仿宋_GB2312"/>
          <w:kern w:val="0"/>
          <w:szCs w:val="21"/>
        </w:rPr>
        <w:t>呼气阀和阀座，看是否有脏，变形，老化或破裂迹象，重新安放呼气阀盖</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（9）配件如有损坏，即进行更换。</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15.防火门</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（1）</w:t>
      </w:r>
      <w:r>
        <w:rPr>
          <w:rFonts w:hint="eastAsia" w:ascii="仿宋_GB2312" w:hAnsi="宋体" w:eastAsia="仿宋_GB2312" w:cs="宋体"/>
          <w:kern w:val="0"/>
          <w:szCs w:val="21"/>
        </w:rPr>
        <w:t>检查防火门的完好性，查看闭门器、顺序器是否好用，防火门能否按顺序自行关闭，铰链、合页上的螺丝是否松动，如有损坏应立即组织进行维修；</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（2）检查合页、门把手、门锁、闭门器的固定螺丝，加固紧固螺丝，以免松动脱落。</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（3）合页发出异响时,在铰页转轴处加几滴润滑油，合页定期上油润滑，保持开关灵活，合页变形而导致防火门无法正常使用，必须更换合。</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（4）闭门器如漏油必须更换。</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（5）闭门器如有速度过快或过慢现象应及时调整调节螺丝。</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（6)防火门把手如有损坏、缺失必须及时更换安装。</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16.其他的消防设施保养</w:t>
      </w:r>
    </w:p>
    <w:p>
      <w:pPr>
        <w:widowControl/>
        <w:spacing w:line="400" w:lineRule="exact"/>
        <w:ind w:left="-359" w:leftChars="-171" w:right="-514" w:firstLine="840" w:firstLineChars="400"/>
        <w:rPr>
          <w:rFonts w:ascii="仿宋_GB2312" w:hAnsi="宋体" w:eastAsia="仿宋_GB2312"/>
          <w:kern w:val="0"/>
          <w:szCs w:val="21"/>
        </w:rPr>
      </w:pPr>
      <w:r>
        <w:rPr>
          <w:rFonts w:hint="eastAsia" w:ascii="仿宋_GB2312" w:hAnsi="宋体" w:eastAsia="仿宋_GB2312"/>
          <w:kern w:val="0"/>
          <w:szCs w:val="21"/>
        </w:rPr>
        <w:t>按国家、省、市现行消防设备保养维修质量标准及规范</w:t>
      </w:r>
    </w:p>
    <w:p>
      <w:pPr>
        <w:widowControl/>
        <w:spacing w:line="400" w:lineRule="exact"/>
        <w:ind w:firstLine="422" w:firstLineChars="200"/>
        <w:outlineLvl w:val="1"/>
        <w:rPr>
          <w:rFonts w:ascii="仿宋_GB2312" w:hAnsi="宋体" w:eastAsia="仿宋_GB2312"/>
          <w:b/>
          <w:kern w:val="0"/>
          <w:szCs w:val="21"/>
        </w:rPr>
      </w:pPr>
      <w:r>
        <w:rPr>
          <w:rFonts w:hint="eastAsia" w:ascii="仿宋_GB2312" w:hAnsi="宋体" w:eastAsia="仿宋_GB2312"/>
          <w:b/>
          <w:kern w:val="0"/>
          <w:szCs w:val="21"/>
        </w:rPr>
        <w:t>17.检查的相关要求</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（1）月检：每月定期对要求的项目进行检查，检查时间及检查项目按保养计划。</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1）检查消防电梯，迫降按钮、消防电源是否处于正常完好状态。</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2）水枪经常检查，保持开关灵活，畅通，附件齐全无锈蚀。</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3）水带冲水防骤然折弯，不被油脂污染，用后清洗晒干，收藏时单层卷起，竖直放在架上。</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4）各种管接头上和阀盖应接装灵便，松紧适度，无滲漏，不得与酸碱等化学品混放，用时不得撞压。</w:t>
      </w:r>
    </w:p>
    <w:p>
      <w:pPr>
        <w:widowControl/>
        <w:spacing w:line="400" w:lineRule="exact"/>
        <w:ind w:firstLine="516" w:firstLineChars="246"/>
        <w:rPr>
          <w:rFonts w:ascii="仿宋_GB2312" w:hAnsi="宋体" w:eastAsia="仿宋_GB2312"/>
          <w:kern w:val="0"/>
          <w:szCs w:val="21"/>
        </w:rPr>
      </w:pPr>
      <w:r>
        <w:rPr>
          <w:rFonts w:hint="eastAsia" w:ascii="仿宋_GB2312" w:hAnsi="宋体" w:eastAsia="仿宋_GB2312"/>
          <w:kern w:val="0"/>
          <w:szCs w:val="21"/>
        </w:rPr>
        <w:t>5）消防栓按室内外（地上、地下）的不同要求定期进行检查和及时加注润滑液，消防栓上应经常清理。</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6）工地设有火灾控测和自动报警灭火系统时，应设专人管理，保持处于完好状态。</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（2）季检：在月检的同时，增加每季一次的检查项目，项目按保养计划，时间安排在每季度第三个月的第一个星期。</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（3）半年检：每半年检查一次的项目，项目按保养计划，时间安排在每半年度最后一个月的第一个星期。</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（4）年检：每年检查一次的项目，项目按保养计划，时间安排在每年度最后一个月的第一个星期。</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（5）特殊检查：重大节假日（元旦、春节、五一、国庆）前一个星期内，对主要设备巡视一次，发现问题及时处理。</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1）消防车通道、消防水源</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2）安全疏散通道、楼梯，安全出口及其疏散指示标志、应急照明；</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3）消防安全标志的设置情况</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4）灭火器材配置及其完好情况</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5）建筑消防设施运行情况</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6）消防控制室值班情况、消防控制设备运行情况及相关记录；</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7）用火、用电有无违章情况；</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8）消防安全重点部位的管理</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9）防火巡查落实情况及其记录</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10）火灾隐患的整改以及防范措施的落实情况；</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11）易燃易爆危险物品场所防火、防爆和防雷措施的落实情况；</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12）楼板、防火墙和竖井孔洞等重点防火分隔部位的封堵情况；</w:t>
      </w:r>
    </w:p>
    <w:p>
      <w:pPr>
        <w:widowControl/>
        <w:spacing w:line="400" w:lineRule="exact"/>
        <w:ind w:firstLine="420" w:firstLineChars="200"/>
        <w:rPr>
          <w:rFonts w:ascii="仿宋_GB2312" w:hAnsi="宋体" w:eastAsia="仿宋_GB2312"/>
          <w:kern w:val="0"/>
          <w:szCs w:val="21"/>
        </w:rPr>
      </w:pPr>
      <w:r>
        <w:rPr>
          <w:rFonts w:hint="eastAsia" w:ascii="仿宋_GB2312" w:hAnsi="宋体" w:eastAsia="仿宋_GB2312"/>
          <w:kern w:val="0"/>
          <w:szCs w:val="21"/>
        </w:rPr>
        <w:t>13）消防安全重点部位人员及其他员工消防知识的掌握情况。</w:t>
      </w:r>
    </w:p>
    <w:p>
      <w:pPr>
        <w:spacing w:line="400" w:lineRule="exact"/>
        <w:ind w:firstLine="426" w:firstLineChars="202"/>
        <w:outlineLvl w:val="0"/>
        <w:rPr>
          <w:rFonts w:ascii="仿宋_GB2312" w:eastAsia="仿宋_GB2312" w:hAnsiTheme="minorEastAsia"/>
          <w:b/>
          <w:szCs w:val="21"/>
        </w:rPr>
      </w:pPr>
      <w:r>
        <w:rPr>
          <w:rFonts w:hint="eastAsia" w:ascii="仿宋_GB2312" w:eastAsia="仿宋_GB2312" w:hAnsiTheme="minorEastAsia"/>
          <w:b/>
          <w:szCs w:val="21"/>
        </w:rPr>
        <w:t>七、其它服务要求</w:t>
      </w:r>
    </w:p>
    <w:p>
      <w:pPr>
        <w:widowControl/>
        <w:spacing w:line="400" w:lineRule="exact"/>
        <w:ind w:left="-360" w:right="-514" w:firstLine="420"/>
        <w:rPr>
          <w:rFonts w:ascii="仿宋_GB2312" w:hAnsi="宋体" w:eastAsia="仿宋_GB2312"/>
          <w:bCs/>
          <w:kern w:val="0"/>
          <w:szCs w:val="21"/>
        </w:rPr>
      </w:pPr>
      <w:r>
        <w:rPr>
          <w:rFonts w:hint="eastAsia" w:ascii="仿宋_GB2312" w:hAnsi="宋体" w:eastAsia="仿宋_GB2312"/>
          <w:kern w:val="0"/>
          <w:szCs w:val="21"/>
        </w:rPr>
        <w:t>（1）</w:t>
      </w:r>
      <w:r>
        <w:rPr>
          <w:rFonts w:hint="eastAsia" w:ascii="仿宋_GB2312" w:hAnsi="宋体" w:eastAsia="仿宋_GB2312"/>
          <w:bCs/>
          <w:kern w:val="0"/>
          <w:szCs w:val="21"/>
        </w:rPr>
        <w:t>须设立24小时支援与服务电话，及时提供服务和处理有关事宜，保证本项目派驻点遇紧急情况需消防维保支援时，100%满足要求；</w:t>
      </w:r>
    </w:p>
    <w:p>
      <w:pPr>
        <w:widowControl/>
        <w:spacing w:line="400" w:lineRule="exact"/>
        <w:ind w:left="-360" w:right="-514" w:firstLine="420"/>
        <w:rPr>
          <w:rFonts w:ascii="仿宋_GB2312" w:hAnsi="宋体" w:eastAsia="仿宋_GB2312"/>
          <w:bCs/>
          <w:kern w:val="0"/>
          <w:szCs w:val="21"/>
        </w:rPr>
      </w:pPr>
      <w:r>
        <w:rPr>
          <w:rFonts w:hint="eastAsia" w:ascii="仿宋_GB2312" w:hAnsi="宋体" w:eastAsia="仿宋_GB2312"/>
          <w:kern w:val="0"/>
          <w:szCs w:val="21"/>
        </w:rPr>
        <w:t>（2）</w:t>
      </w:r>
      <w:r>
        <w:rPr>
          <w:rFonts w:hint="eastAsia" w:ascii="仿宋_GB2312" w:hAnsi="宋体" w:eastAsia="仿宋_GB2312"/>
          <w:bCs/>
          <w:kern w:val="0"/>
          <w:szCs w:val="21"/>
        </w:rPr>
        <w:t>对所录用的</w:t>
      </w:r>
      <w:r>
        <w:rPr>
          <w:rFonts w:hint="eastAsia" w:ascii="仿宋_GB2312" w:hAnsi="宋体" w:eastAsia="仿宋_GB2312"/>
          <w:szCs w:val="21"/>
        </w:rPr>
        <w:t>建（构）筑消防员</w:t>
      </w:r>
      <w:r>
        <w:rPr>
          <w:rFonts w:hint="eastAsia" w:ascii="仿宋_GB2312" w:hAnsi="宋体" w:eastAsia="仿宋_GB2312"/>
          <w:bCs/>
          <w:kern w:val="0"/>
          <w:szCs w:val="21"/>
        </w:rPr>
        <w:t>要严格政审，保证所录用的驻场</w:t>
      </w:r>
      <w:r>
        <w:rPr>
          <w:rFonts w:hint="eastAsia" w:ascii="仿宋_GB2312" w:hAnsi="宋体" w:eastAsia="仿宋_GB2312"/>
          <w:szCs w:val="21"/>
        </w:rPr>
        <w:t>持（构）筑消防员</w:t>
      </w:r>
      <w:r>
        <w:rPr>
          <w:rFonts w:hint="eastAsia" w:ascii="仿宋_GB2312" w:hAnsi="宋体" w:eastAsia="仿宋_GB2312"/>
          <w:bCs/>
          <w:kern w:val="0"/>
          <w:szCs w:val="21"/>
        </w:rPr>
        <w:t>没有违法犯罪记录，健康状况良好、无精神病史，并将录用情况书面提供给</w:t>
      </w:r>
      <w:r>
        <w:rPr>
          <w:rFonts w:hint="eastAsia" w:ascii="仿宋_GB2312" w:hAnsi="宋体" w:eastAsia="仿宋_GB2312" w:cs="Tahoma"/>
          <w:kern w:val="0"/>
          <w:szCs w:val="21"/>
        </w:rPr>
        <w:t>采购人</w:t>
      </w:r>
      <w:r>
        <w:rPr>
          <w:rFonts w:hint="eastAsia" w:ascii="仿宋_GB2312" w:hAnsi="宋体" w:eastAsia="仿宋_GB2312"/>
          <w:bCs/>
          <w:kern w:val="0"/>
          <w:szCs w:val="21"/>
        </w:rPr>
        <w:t>。</w:t>
      </w:r>
    </w:p>
    <w:p>
      <w:pPr>
        <w:widowControl/>
        <w:spacing w:line="400" w:lineRule="exact"/>
        <w:ind w:left="-360" w:right="-514" w:firstLine="420"/>
        <w:rPr>
          <w:rFonts w:ascii="仿宋_GB2312" w:hAnsi="宋体" w:eastAsia="仿宋_GB2312"/>
          <w:kern w:val="0"/>
          <w:szCs w:val="21"/>
        </w:rPr>
      </w:pPr>
      <w:r>
        <w:rPr>
          <w:rFonts w:hint="eastAsia" w:ascii="仿宋_GB2312" w:hAnsi="宋体" w:eastAsia="仿宋_GB2312"/>
          <w:kern w:val="0"/>
          <w:szCs w:val="21"/>
        </w:rPr>
        <w:t>（3）在用户方地点工作期间，须遵守用户方管理制度，服从用户方人员管理；如带材料出外，需列出明细表并经</w:t>
      </w:r>
      <w:r>
        <w:rPr>
          <w:rFonts w:hint="eastAsia" w:ascii="仿宋_GB2312" w:hAnsi="宋体" w:eastAsia="仿宋_GB2312" w:cs="宋体"/>
          <w:szCs w:val="21"/>
        </w:rPr>
        <w:t>采购人</w:t>
      </w:r>
      <w:r>
        <w:rPr>
          <w:rFonts w:hint="eastAsia" w:ascii="仿宋_GB2312" w:hAnsi="宋体" w:eastAsia="仿宋_GB2312"/>
          <w:kern w:val="0"/>
          <w:szCs w:val="21"/>
        </w:rPr>
        <w:t>确认方能带出。</w:t>
      </w:r>
    </w:p>
    <w:p>
      <w:pPr>
        <w:widowControl/>
        <w:spacing w:line="400" w:lineRule="exact"/>
        <w:ind w:left="-360" w:right="-514" w:firstLine="420"/>
        <w:rPr>
          <w:rFonts w:ascii="仿宋_GB2312" w:hAnsi="宋体" w:eastAsia="仿宋_GB2312"/>
          <w:kern w:val="0"/>
          <w:szCs w:val="21"/>
        </w:rPr>
      </w:pPr>
      <w:r>
        <w:rPr>
          <w:rFonts w:hint="eastAsia" w:ascii="仿宋_GB2312" w:hAnsi="宋体" w:eastAsia="仿宋_GB2312"/>
          <w:kern w:val="0"/>
          <w:szCs w:val="21"/>
        </w:rPr>
        <w:t>（4）在服务期内，服务方必须做好其派出的工作人员所需要的安全教育及安全措施，保证工作人员工安全，工作人员在用户方工作范围内发生事故的一切责任由</w:t>
      </w:r>
      <w:r>
        <w:rPr>
          <w:rFonts w:hint="eastAsia" w:ascii="仿宋_GB2312" w:hAnsi="宋体" w:eastAsia="仿宋_GB2312"/>
          <w:kern w:val="0"/>
          <w:szCs w:val="21"/>
          <w:lang w:val="en-US" w:eastAsia="zh-Hans"/>
        </w:rPr>
        <w:t>维保公司</w:t>
      </w:r>
      <w:r>
        <w:rPr>
          <w:rFonts w:hint="eastAsia" w:ascii="仿宋_GB2312" w:hAnsi="宋体" w:eastAsia="仿宋_GB2312"/>
          <w:kern w:val="0"/>
          <w:szCs w:val="21"/>
        </w:rPr>
        <w:t>负责。若</w:t>
      </w:r>
      <w:r>
        <w:rPr>
          <w:rFonts w:hint="eastAsia" w:ascii="仿宋_GB2312" w:hAnsi="宋体" w:eastAsia="仿宋_GB2312"/>
          <w:kern w:val="0"/>
          <w:szCs w:val="21"/>
          <w:lang w:val="en-US" w:eastAsia="zh-Hans"/>
        </w:rPr>
        <w:t>维保公司</w:t>
      </w:r>
      <w:r>
        <w:rPr>
          <w:rFonts w:hint="eastAsia" w:ascii="仿宋_GB2312" w:hAnsi="宋体" w:eastAsia="仿宋_GB2312" w:cs="宋体"/>
          <w:szCs w:val="21"/>
        </w:rPr>
        <w:t>维保施工中违规造成采购人方相关人员的人身和财产损害和损失的，将由</w:t>
      </w:r>
      <w:r>
        <w:rPr>
          <w:rFonts w:hint="eastAsia" w:ascii="仿宋_GB2312" w:hAnsi="宋体" w:eastAsia="仿宋_GB2312" w:cs="宋体"/>
          <w:szCs w:val="21"/>
          <w:lang w:val="en-US" w:eastAsia="zh-Hans"/>
        </w:rPr>
        <w:t>维保公司</w:t>
      </w:r>
      <w:r>
        <w:rPr>
          <w:rFonts w:hint="eastAsia" w:ascii="仿宋_GB2312" w:hAnsi="宋体" w:eastAsia="仿宋_GB2312" w:cs="宋体"/>
          <w:szCs w:val="21"/>
        </w:rPr>
        <w:t>承担一切经济和法律责任。</w:t>
      </w:r>
    </w:p>
    <w:p>
      <w:pPr>
        <w:widowControl/>
        <w:spacing w:line="400" w:lineRule="exact"/>
        <w:ind w:left="-360" w:right="-514" w:firstLine="420"/>
        <w:rPr>
          <w:rFonts w:ascii="仿宋_GB2312" w:hAnsi="宋体" w:eastAsia="仿宋_GB2312"/>
          <w:kern w:val="0"/>
          <w:szCs w:val="21"/>
        </w:rPr>
      </w:pPr>
      <w:r>
        <w:rPr>
          <w:rFonts w:hint="eastAsia" w:ascii="仿宋_GB2312" w:hAnsi="宋体" w:eastAsia="仿宋_GB2312"/>
          <w:kern w:val="0"/>
          <w:szCs w:val="21"/>
        </w:rPr>
        <w:t>（5）应</w:t>
      </w:r>
      <w:r>
        <w:rPr>
          <w:rFonts w:hint="eastAsia" w:ascii="仿宋_GB2312" w:hAnsi="宋体" w:eastAsia="仿宋_GB2312" w:cs="宋体"/>
          <w:szCs w:val="21"/>
        </w:rPr>
        <w:t>按照国家、省市相关规定要求落实消防设备设施的检测、检查工作，若</w:t>
      </w:r>
      <w:r>
        <w:rPr>
          <w:rFonts w:hint="eastAsia" w:ascii="仿宋_GB2312" w:hAnsi="宋体" w:eastAsia="仿宋_GB2312"/>
          <w:kern w:val="0"/>
          <w:szCs w:val="21"/>
        </w:rPr>
        <w:t>消防系统因</w:t>
      </w:r>
      <w:r>
        <w:rPr>
          <w:rFonts w:hint="eastAsia" w:ascii="仿宋_GB2312" w:hAnsi="宋体" w:eastAsia="仿宋_GB2312"/>
          <w:kern w:val="0"/>
          <w:szCs w:val="21"/>
          <w:lang w:val="en-US" w:eastAsia="zh-Hans"/>
        </w:rPr>
        <w:t>维保公司</w:t>
      </w:r>
      <w:r>
        <w:rPr>
          <w:rFonts w:hint="eastAsia" w:ascii="仿宋_GB2312" w:hAnsi="宋体" w:eastAsia="仿宋_GB2312"/>
          <w:kern w:val="0"/>
          <w:szCs w:val="21"/>
        </w:rPr>
        <w:t>所供设备问题或维保不当、不及时，导致消防系统不能正常工作而</w:t>
      </w:r>
      <w:r>
        <w:rPr>
          <w:rFonts w:hint="eastAsia" w:ascii="仿宋_GB2312" w:hAnsi="宋体" w:eastAsia="仿宋_GB2312" w:cs="宋体"/>
          <w:szCs w:val="21"/>
        </w:rPr>
        <w:t>发生意外事故，采购人将按事故的损害情况向</w:t>
      </w:r>
      <w:r>
        <w:rPr>
          <w:rFonts w:hint="eastAsia" w:ascii="仿宋_GB2312" w:hAnsi="宋体" w:eastAsia="仿宋_GB2312" w:cs="宋体"/>
          <w:szCs w:val="21"/>
          <w:lang w:val="en-US" w:eastAsia="zh-Hans"/>
        </w:rPr>
        <w:t>维保公司</w:t>
      </w:r>
      <w:r>
        <w:rPr>
          <w:rFonts w:hint="eastAsia" w:ascii="仿宋_GB2312" w:hAnsi="宋体" w:eastAsia="仿宋_GB2312" w:cs="宋体"/>
          <w:szCs w:val="21"/>
        </w:rPr>
        <w:t>追索赔偿。</w:t>
      </w:r>
    </w:p>
    <w:p>
      <w:pPr>
        <w:widowControl/>
        <w:spacing w:line="400" w:lineRule="exact"/>
        <w:ind w:left="-360" w:right="-514" w:firstLine="420"/>
        <w:rPr>
          <w:rFonts w:ascii="仿宋_GB2312" w:hAnsi="宋体" w:eastAsia="仿宋_GB2312"/>
          <w:kern w:val="0"/>
          <w:szCs w:val="21"/>
        </w:rPr>
      </w:pPr>
      <w:r>
        <w:rPr>
          <w:rFonts w:hint="eastAsia" w:ascii="仿宋_GB2312" w:hAnsi="宋体" w:eastAsia="仿宋_GB2312"/>
          <w:kern w:val="0"/>
          <w:szCs w:val="21"/>
        </w:rPr>
        <w:t>（6）在合同期内如设备发生正常损耗，设备更换费用单件在300元以下（含300元，具体清单见附件）的由</w:t>
      </w:r>
      <w:r>
        <w:rPr>
          <w:rFonts w:hint="eastAsia" w:ascii="仿宋_GB2312" w:hAnsi="宋体" w:eastAsia="仿宋_GB2312"/>
          <w:kern w:val="0"/>
          <w:szCs w:val="21"/>
          <w:lang w:val="en-US" w:eastAsia="zh-Hans"/>
        </w:rPr>
        <w:t>维保公司</w:t>
      </w:r>
      <w:r>
        <w:rPr>
          <w:rFonts w:hint="eastAsia" w:ascii="仿宋_GB2312" w:hAnsi="宋体" w:eastAsia="仿宋_GB2312"/>
          <w:kern w:val="0"/>
          <w:szCs w:val="21"/>
        </w:rPr>
        <w:t>承担</w:t>
      </w:r>
      <w:r>
        <w:rPr>
          <w:rFonts w:hint="eastAsia" w:ascii="仿宋_GB2312" w:hAnsi="宋体" w:eastAsia="仿宋_GB2312"/>
          <w:szCs w:val="21"/>
        </w:rPr>
        <w:t>，但不包括：移动灭火器、防毒面具、消防水带。设备</w:t>
      </w:r>
      <w:r>
        <w:rPr>
          <w:rFonts w:hint="eastAsia" w:ascii="仿宋_GB2312" w:hAnsi="宋体" w:eastAsia="仿宋_GB2312"/>
          <w:kern w:val="0"/>
          <w:szCs w:val="21"/>
        </w:rPr>
        <w:t>更换费用单件在300元以上的由</w:t>
      </w:r>
      <w:r>
        <w:rPr>
          <w:rFonts w:hint="eastAsia" w:ascii="仿宋_GB2312" w:hAnsi="宋体" w:eastAsia="仿宋_GB2312" w:cs="宋体"/>
          <w:szCs w:val="21"/>
        </w:rPr>
        <w:t>采购人</w:t>
      </w:r>
      <w:r>
        <w:rPr>
          <w:rFonts w:hint="eastAsia" w:ascii="仿宋_GB2312" w:hAnsi="宋体" w:eastAsia="仿宋_GB2312"/>
          <w:kern w:val="0"/>
          <w:szCs w:val="21"/>
        </w:rPr>
        <w:t>承担。</w:t>
      </w:r>
    </w:p>
    <w:p>
      <w:pPr>
        <w:widowControl/>
        <w:spacing w:line="400" w:lineRule="exact"/>
        <w:ind w:left="-359" w:leftChars="-171" w:right="-514" w:firstLine="420" w:firstLineChars="200"/>
        <w:rPr>
          <w:rFonts w:ascii="仿宋_GB2312" w:hAnsi="宋体" w:eastAsia="仿宋_GB2312"/>
          <w:szCs w:val="21"/>
        </w:rPr>
      </w:pPr>
      <w:r>
        <w:rPr>
          <w:rFonts w:hint="eastAsia" w:ascii="仿宋_GB2312" w:hAnsi="宋体" w:eastAsia="仿宋_GB2312" w:cs="Tahoma"/>
          <w:kern w:val="0"/>
          <w:szCs w:val="21"/>
        </w:rPr>
        <w:t>（7）对医院消防须进行每日巡查，积极做好消防宣传工作，消除一切火灾隐患；</w:t>
      </w:r>
      <w:r>
        <w:rPr>
          <w:rFonts w:hint="eastAsia" w:ascii="仿宋_GB2312" w:hAnsi="宋体" w:eastAsia="仿宋_GB2312" w:cs="Tahoma"/>
          <w:kern w:val="0"/>
          <w:szCs w:val="21"/>
          <w:lang w:val="en-US" w:eastAsia="zh-Hans"/>
        </w:rPr>
        <w:t>服务商</w:t>
      </w:r>
      <w:r>
        <w:rPr>
          <w:rFonts w:hint="eastAsia" w:ascii="仿宋_GB2312" w:hAnsi="宋体" w:eastAsia="仿宋_GB2312" w:cs="Tahoma"/>
          <w:kern w:val="0"/>
          <w:szCs w:val="21"/>
        </w:rPr>
        <w:t>所派驻场技术人员必须持证上岗，</w:t>
      </w:r>
      <w:r>
        <w:rPr>
          <w:rFonts w:hint="eastAsia" w:ascii="仿宋_GB2312" w:hAnsi="宋体" w:eastAsia="仿宋_GB2312" w:cs="Tahoma"/>
          <w:kern w:val="0"/>
          <w:szCs w:val="21"/>
          <w:lang w:val="en-US" w:eastAsia="zh-Hans"/>
        </w:rPr>
        <w:t>服务商</w:t>
      </w:r>
      <w:r>
        <w:rPr>
          <w:rFonts w:hint="eastAsia" w:ascii="仿宋_GB2312" w:hAnsi="宋体" w:eastAsia="仿宋_GB2312" w:cs="Tahoma"/>
          <w:kern w:val="0"/>
          <w:szCs w:val="21"/>
        </w:rPr>
        <w:t>更换维保人员须</w:t>
      </w:r>
      <w:r>
        <w:rPr>
          <w:rFonts w:hint="eastAsia" w:ascii="仿宋_GB2312" w:hAnsi="宋体" w:eastAsia="仿宋_GB2312"/>
          <w:szCs w:val="21"/>
        </w:rPr>
        <w:t>提前七天</w:t>
      </w:r>
      <w:r>
        <w:rPr>
          <w:rFonts w:hint="eastAsia" w:ascii="仿宋_GB2312" w:hAnsi="宋体" w:eastAsia="仿宋_GB2312" w:cs="Tahoma"/>
          <w:kern w:val="0"/>
          <w:szCs w:val="21"/>
        </w:rPr>
        <w:t>书面通知</w:t>
      </w:r>
      <w:r>
        <w:rPr>
          <w:rFonts w:hint="eastAsia" w:ascii="仿宋_GB2312" w:hAnsi="宋体" w:eastAsia="仿宋_GB2312" w:cs="Tahoma"/>
          <w:kern w:val="0"/>
          <w:szCs w:val="21"/>
          <w:lang w:val="en-US" w:eastAsia="zh-Hans"/>
        </w:rPr>
        <w:t>采购人</w:t>
      </w:r>
      <w:r>
        <w:rPr>
          <w:rFonts w:hint="eastAsia" w:ascii="仿宋_GB2312" w:hAnsi="宋体" w:eastAsia="仿宋_GB2312" w:cs="Tahoma"/>
          <w:kern w:val="0"/>
          <w:szCs w:val="21"/>
        </w:rPr>
        <w:t>。</w:t>
      </w:r>
      <w:r>
        <w:rPr>
          <w:rFonts w:hint="eastAsia" w:ascii="仿宋_GB2312" w:hAnsi="宋体" w:eastAsia="仿宋_GB2312"/>
          <w:szCs w:val="21"/>
        </w:rPr>
        <w:t>若未征得</w:t>
      </w:r>
      <w:r>
        <w:rPr>
          <w:rFonts w:hint="eastAsia" w:ascii="仿宋_GB2312" w:hAnsi="宋体" w:eastAsia="仿宋_GB2312" w:cs="Tahoma"/>
          <w:kern w:val="0"/>
          <w:szCs w:val="21"/>
        </w:rPr>
        <w:t>采购人</w:t>
      </w:r>
      <w:r>
        <w:rPr>
          <w:rFonts w:hint="eastAsia" w:ascii="仿宋_GB2312" w:hAnsi="宋体" w:eastAsia="仿宋_GB2312"/>
          <w:szCs w:val="21"/>
        </w:rPr>
        <w:t>同意，不得随意调动派驻在采购人的</w:t>
      </w:r>
      <w:r>
        <w:rPr>
          <w:rFonts w:hint="eastAsia" w:ascii="仿宋_GB2312" w:hAnsi="宋体" w:eastAsia="仿宋_GB2312" w:cs="Tahoma"/>
          <w:kern w:val="0"/>
          <w:szCs w:val="21"/>
        </w:rPr>
        <w:t>技术人员</w:t>
      </w:r>
      <w:r>
        <w:rPr>
          <w:rFonts w:hint="eastAsia" w:ascii="仿宋_GB2312" w:hAnsi="宋体" w:eastAsia="仿宋_GB2312"/>
          <w:szCs w:val="21"/>
        </w:rPr>
        <w:t>，否则扣罚</w:t>
      </w:r>
      <w:r>
        <w:rPr>
          <w:rFonts w:hint="eastAsia" w:ascii="仿宋_GB2312" w:hAnsi="宋体" w:eastAsia="仿宋_GB2312"/>
          <w:szCs w:val="21"/>
          <w:lang w:val="en-US" w:eastAsia="zh-Hans"/>
        </w:rPr>
        <w:t>服务商</w:t>
      </w:r>
      <w:r>
        <w:rPr>
          <w:rFonts w:hint="eastAsia" w:ascii="仿宋_GB2312" w:hAnsi="宋体" w:eastAsia="仿宋_GB2312"/>
          <w:szCs w:val="21"/>
        </w:rPr>
        <w:t>当月0.5%服务费。</w:t>
      </w:r>
    </w:p>
    <w:p>
      <w:pPr>
        <w:widowControl/>
        <w:spacing w:line="400" w:lineRule="exact"/>
        <w:ind w:left="-359" w:leftChars="-171" w:right="-514" w:firstLine="420" w:firstLineChars="200"/>
        <w:rPr>
          <w:rFonts w:ascii="仿宋_GB2312" w:hAnsi="宋体" w:eastAsia="仿宋_GB2312"/>
          <w:szCs w:val="21"/>
        </w:rPr>
      </w:pPr>
      <w:r>
        <w:rPr>
          <w:rFonts w:hint="eastAsia" w:ascii="仿宋_GB2312" w:hAnsi="宋体" w:eastAsia="仿宋_GB2312"/>
          <w:szCs w:val="21"/>
        </w:rPr>
        <w:t>（8）应严格执行《中华人民共和国劳动合同法》和地方有关劳动用工的相关法规，承担所录用驻场技术人员的工资和社会保险等费用，否则由此引发的劳动纠纷由</w:t>
      </w:r>
      <w:r>
        <w:rPr>
          <w:rFonts w:hint="eastAsia" w:ascii="仿宋_GB2312" w:hAnsi="宋体" w:eastAsia="仿宋_GB2312"/>
          <w:szCs w:val="21"/>
          <w:lang w:val="en-US" w:eastAsia="zh-Hans"/>
        </w:rPr>
        <w:t>维保公司</w:t>
      </w:r>
      <w:r>
        <w:rPr>
          <w:rFonts w:hint="eastAsia" w:ascii="仿宋_GB2312" w:hAnsi="宋体" w:eastAsia="仿宋_GB2312"/>
          <w:szCs w:val="21"/>
        </w:rPr>
        <w:t>承担，</w:t>
      </w:r>
      <w:r>
        <w:rPr>
          <w:rFonts w:hint="eastAsia" w:ascii="仿宋_GB2312" w:hAnsi="宋体" w:eastAsia="仿宋_GB2312" w:cs="Tahoma"/>
          <w:kern w:val="0"/>
          <w:szCs w:val="21"/>
        </w:rPr>
        <w:t>采购</w:t>
      </w:r>
      <w:r>
        <w:rPr>
          <w:rFonts w:hint="eastAsia" w:ascii="仿宋_GB2312" w:hAnsi="宋体" w:eastAsia="仿宋_GB2312"/>
          <w:szCs w:val="21"/>
        </w:rPr>
        <w:t>人不承担连带关系和责任。</w:t>
      </w:r>
    </w:p>
    <w:p>
      <w:pPr>
        <w:widowControl/>
        <w:spacing w:line="400" w:lineRule="exact"/>
        <w:ind w:left="-359" w:leftChars="-171" w:right="-514" w:firstLine="420" w:firstLineChars="200"/>
        <w:rPr>
          <w:rFonts w:ascii="仿宋_GB2312" w:hAnsi="宋体" w:eastAsia="仿宋_GB2312"/>
          <w:szCs w:val="21"/>
        </w:rPr>
      </w:pPr>
      <w:r>
        <w:rPr>
          <w:rFonts w:hint="eastAsia" w:ascii="仿宋_GB2312" w:hAnsi="宋体" w:eastAsia="仿宋_GB2312"/>
          <w:szCs w:val="21"/>
        </w:rPr>
        <w:t>（9）应建立完善应急救援方案（火警等），并根据火警等的规模和严重程度、事发时间（白天和夜间）制定大、中、小型火警应急预案启动方法、处理流程等并按要求进行演练，确保各类突发事件得到快速、妥善处理。</w:t>
      </w:r>
    </w:p>
    <w:p>
      <w:pPr>
        <w:widowControl/>
        <w:spacing w:line="400" w:lineRule="exact"/>
        <w:ind w:left="-359" w:leftChars="-171" w:right="-514" w:firstLine="420" w:firstLineChars="200"/>
        <w:rPr>
          <w:rFonts w:ascii="仿宋_GB2312" w:hAnsi="宋体" w:eastAsia="仿宋_GB2312"/>
          <w:szCs w:val="21"/>
        </w:rPr>
      </w:pPr>
      <w:r>
        <w:rPr>
          <w:rFonts w:hint="eastAsia" w:ascii="仿宋_GB2312" w:hAnsi="宋体" w:eastAsia="仿宋_GB2312"/>
          <w:szCs w:val="21"/>
        </w:rPr>
        <w:t>（10）应建立完善的管理制度。包括维保人员管理制度、消防管理制度、值班巡逻制度、交接班制度、奖惩制度、消防训练制度、会议制度、安全汇报制度，并向</w:t>
      </w:r>
      <w:r>
        <w:rPr>
          <w:rFonts w:hint="eastAsia" w:ascii="仿宋_GB2312" w:hAnsi="宋体" w:eastAsia="仿宋_GB2312"/>
          <w:kern w:val="0"/>
          <w:szCs w:val="21"/>
        </w:rPr>
        <w:t>采购人</w:t>
      </w:r>
      <w:r>
        <w:rPr>
          <w:rFonts w:hint="eastAsia" w:ascii="仿宋_GB2312" w:hAnsi="宋体" w:eastAsia="仿宋_GB2312"/>
          <w:szCs w:val="21"/>
        </w:rPr>
        <w:t>保卫科提供一份详细年度计划。</w:t>
      </w:r>
    </w:p>
    <w:p>
      <w:pPr>
        <w:widowControl/>
        <w:spacing w:line="400" w:lineRule="exact"/>
        <w:ind w:left="-359" w:leftChars="-171" w:right="-514" w:firstLine="420" w:firstLineChars="200"/>
        <w:rPr>
          <w:rFonts w:ascii="仿宋_GB2312" w:hAnsi="宋体" w:eastAsia="仿宋_GB2312"/>
          <w:szCs w:val="21"/>
        </w:rPr>
      </w:pPr>
      <w:r>
        <w:rPr>
          <w:rFonts w:hint="eastAsia" w:ascii="仿宋_GB2312" w:hAnsi="宋体" w:eastAsia="仿宋_GB2312"/>
          <w:szCs w:val="21"/>
        </w:rPr>
        <w:t>（11）所派的消防专业维保人员（驻场人员除外），每月对</w:t>
      </w:r>
      <w:r>
        <w:rPr>
          <w:rFonts w:hint="eastAsia" w:ascii="仿宋_GB2312" w:hAnsi="宋体" w:eastAsia="仿宋_GB2312" w:cs="Tahoma"/>
          <w:kern w:val="0"/>
          <w:szCs w:val="21"/>
        </w:rPr>
        <w:t>采购人</w:t>
      </w:r>
      <w:r>
        <w:rPr>
          <w:rFonts w:hint="eastAsia" w:ascii="仿宋_GB2312" w:hAnsi="宋体" w:eastAsia="仿宋_GB2312"/>
          <w:szCs w:val="21"/>
        </w:rPr>
        <w:t>消防系统的设备设施进行一次维护保养；以保证系统正常运行。同时，无偿协助</w:t>
      </w:r>
      <w:r>
        <w:rPr>
          <w:rFonts w:hint="eastAsia" w:ascii="仿宋_GB2312" w:hAnsi="宋体" w:eastAsia="仿宋_GB2312" w:cs="Tahoma"/>
          <w:kern w:val="0"/>
          <w:szCs w:val="21"/>
        </w:rPr>
        <w:t>采购</w:t>
      </w:r>
      <w:r>
        <w:rPr>
          <w:rFonts w:hint="eastAsia" w:ascii="仿宋_GB2312" w:hAnsi="宋体" w:eastAsia="仿宋_GB2312"/>
          <w:szCs w:val="21"/>
        </w:rPr>
        <w:t>人范围内装修中涉及的消防事宜，如：消防图纸会审、消防检查、系统停放水、工程验收等等。</w:t>
      </w:r>
    </w:p>
    <w:p>
      <w:pPr>
        <w:widowControl/>
        <w:spacing w:line="400" w:lineRule="exact"/>
        <w:ind w:left="-359" w:leftChars="-171" w:right="-514" w:firstLine="420" w:firstLineChars="200"/>
        <w:rPr>
          <w:rFonts w:ascii="仿宋_GB2312" w:hAnsi="宋体" w:eastAsia="仿宋_GB2312"/>
          <w:szCs w:val="21"/>
        </w:rPr>
      </w:pPr>
      <w:r>
        <w:rPr>
          <w:rFonts w:hint="eastAsia" w:ascii="仿宋_GB2312" w:hAnsi="宋体" w:eastAsia="仿宋_GB2312"/>
          <w:szCs w:val="21"/>
        </w:rPr>
        <w:t>（12）不得将委托管理项目转包给第三方管理，不允许分包或转包管理责任和管理事宜。</w:t>
      </w:r>
    </w:p>
    <w:p>
      <w:pPr>
        <w:widowControl/>
        <w:spacing w:line="400" w:lineRule="exact"/>
        <w:ind w:left="-359" w:leftChars="-171" w:right="-514" w:firstLine="420" w:firstLineChars="200"/>
        <w:rPr>
          <w:rFonts w:ascii="仿宋_GB2312" w:hAnsi="宋体" w:eastAsia="仿宋_GB2312"/>
          <w:szCs w:val="21"/>
        </w:rPr>
      </w:pPr>
      <w:r>
        <w:rPr>
          <w:rFonts w:hint="eastAsia" w:ascii="仿宋_GB2312" w:hAnsi="宋体" w:eastAsia="仿宋_GB2312"/>
          <w:szCs w:val="21"/>
        </w:rPr>
        <w:t>（13）在接到用户方通知后，工作时间必须在</w:t>
      </w:r>
      <w:r>
        <w:rPr>
          <w:rFonts w:ascii="仿宋_GB2312" w:hAnsi="宋体" w:eastAsia="仿宋_GB2312"/>
          <w:szCs w:val="21"/>
        </w:rPr>
        <w:t>2小时</w:t>
      </w:r>
      <w:r>
        <w:rPr>
          <w:rFonts w:hint="eastAsia" w:ascii="仿宋_GB2312" w:hAnsi="宋体" w:eastAsia="仿宋_GB2312"/>
          <w:szCs w:val="21"/>
        </w:rPr>
        <w:t>（含）内，其余时间（包括节假日）须在</w:t>
      </w:r>
      <w:r>
        <w:rPr>
          <w:rFonts w:ascii="仿宋_GB2312" w:hAnsi="宋体" w:eastAsia="仿宋_GB2312"/>
          <w:szCs w:val="21"/>
        </w:rPr>
        <w:t>8小时</w:t>
      </w:r>
      <w:r>
        <w:rPr>
          <w:rFonts w:hint="eastAsia" w:ascii="仿宋_GB2312" w:hAnsi="宋体" w:eastAsia="仿宋_GB2312"/>
          <w:szCs w:val="21"/>
        </w:rPr>
        <w:t>（含）内派员到场检修排除故障。</w:t>
      </w:r>
      <w:r>
        <w:rPr>
          <w:rFonts w:hint="eastAsia" w:ascii="仿宋_GB2312" w:hAnsi="宋体" w:eastAsia="仿宋_GB2312"/>
          <w:szCs w:val="21"/>
          <w:lang w:val="en-US" w:eastAsia="zh-Hans"/>
        </w:rPr>
        <w:t>服务商</w:t>
      </w:r>
      <w:r>
        <w:rPr>
          <w:rFonts w:hint="eastAsia" w:ascii="仿宋_GB2312" w:hAnsi="宋体" w:eastAsia="仿宋_GB2312"/>
          <w:szCs w:val="21"/>
        </w:rPr>
        <w:t>如不按时到场排除故障的，每次扣除合同总价的1‰，因此而引起的事故的一切责任由</w:t>
      </w:r>
      <w:r>
        <w:rPr>
          <w:rFonts w:hint="eastAsia" w:ascii="仿宋_GB2312" w:hAnsi="宋体" w:eastAsia="仿宋_GB2312"/>
          <w:szCs w:val="21"/>
          <w:lang w:val="en-US" w:eastAsia="zh-Hans"/>
        </w:rPr>
        <w:t>维保公司</w:t>
      </w:r>
      <w:r>
        <w:rPr>
          <w:rFonts w:hint="eastAsia" w:ascii="仿宋_GB2312" w:hAnsi="宋体" w:eastAsia="仿宋_GB2312"/>
          <w:szCs w:val="21"/>
        </w:rPr>
        <w:t>负责（不可抗拒的自然灾害引起的事故除外）。</w:t>
      </w:r>
    </w:p>
    <w:p>
      <w:pPr>
        <w:widowControl/>
        <w:spacing w:line="400" w:lineRule="exact"/>
        <w:ind w:left="-359" w:leftChars="-171" w:right="-514" w:firstLine="420" w:firstLineChars="200"/>
        <w:rPr>
          <w:rFonts w:ascii="仿宋_GB2312" w:hAnsi="宋体" w:eastAsia="仿宋_GB2312"/>
          <w:szCs w:val="21"/>
        </w:rPr>
      </w:pPr>
      <w:r>
        <w:rPr>
          <w:rFonts w:hint="eastAsia" w:ascii="仿宋_GB2312" w:hAnsi="宋体" w:eastAsia="仿宋_GB2312"/>
          <w:szCs w:val="21"/>
        </w:rPr>
        <w:t>（14）对一般故障的抢修，应在</w:t>
      </w:r>
      <w:r>
        <w:rPr>
          <w:rFonts w:ascii="仿宋_GB2312" w:hAnsi="宋体" w:eastAsia="仿宋_GB2312"/>
          <w:szCs w:val="21"/>
        </w:rPr>
        <w:t>4小时</w:t>
      </w:r>
      <w:r>
        <w:rPr>
          <w:rFonts w:hint="eastAsia" w:ascii="仿宋_GB2312" w:hAnsi="宋体" w:eastAsia="仿宋_GB2312"/>
          <w:szCs w:val="21"/>
        </w:rPr>
        <w:t>（含）内完成。对紧急故障的抢修，应在</w:t>
      </w:r>
      <w:r>
        <w:rPr>
          <w:rFonts w:ascii="仿宋_GB2312" w:hAnsi="宋体" w:eastAsia="仿宋_GB2312"/>
          <w:szCs w:val="21"/>
        </w:rPr>
        <w:t>2小时</w:t>
      </w:r>
      <w:r>
        <w:rPr>
          <w:rFonts w:hint="eastAsia" w:ascii="仿宋_GB2312" w:hAnsi="宋体" w:eastAsia="仿宋_GB2312"/>
          <w:szCs w:val="21"/>
        </w:rPr>
        <w:t>（含）内完成，恢复故障的正常使用。如无法及时恢复故障的，每次扣除合同总价的1‰，因此而引起的事故的一切责任由</w:t>
      </w:r>
      <w:r>
        <w:rPr>
          <w:rFonts w:hint="eastAsia" w:ascii="仿宋_GB2312" w:hAnsi="宋体" w:eastAsia="仿宋_GB2312"/>
          <w:szCs w:val="21"/>
          <w:lang w:val="en-US" w:eastAsia="zh-Hans"/>
        </w:rPr>
        <w:t>维保公司</w:t>
      </w:r>
      <w:r>
        <w:rPr>
          <w:rFonts w:hint="eastAsia" w:ascii="仿宋_GB2312" w:hAnsi="宋体" w:eastAsia="仿宋_GB2312"/>
          <w:szCs w:val="21"/>
        </w:rPr>
        <w:t>负责（不可抗拒的自然灾害引起的事故除外）。</w:t>
      </w:r>
    </w:p>
    <w:p>
      <w:pPr>
        <w:widowControl/>
        <w:spacing w:line="400" w:lineRule="exact"/>
        <w:ind w:left="-359" w:leftChars="-171" w:right="-514" w:firstLine="420" w:firstLineChars="200"/>
        <w:rPr>
          <w:rFonts w:ascii="仿宋_GB2312" w:hAnsi="宋体" w:eastAsia="仿宋_GB2312"/>
          <w:szCs w:val="21"/>
        </w:rPr>
      </w:pPr>
      <w:r>
        <w:rPr>
          <w:rFonts w:hint="eastAsia" w:ascii="仿宋_GB2312" w:hAnsi="宋体" w:eastAsia="仿宋_GB2312"/>
          <w:szCs w:val="21"/>
        </w:rPr>
        <w:t>（15）系统无法正常运作或无法达到正常要求的，每次扣除合同总价的1‰，在服务期间，若同一地点出现3次类似情况的，采购人有权解除合同并追究违约责任。</w:t>
      </w:r>
    </w:p>
    <w:p>
      <w:pPr>
        <w:widowControl/>
        <w:spacing w:line="400" w:lineRule="exact"/>
        <w:ind w:left="-359" w:leftChars="-171" w:right="-514" w:firstLine="420" w:firstLineChars="200"/>
        <w:rPr>
          <w:rFonts w:ascii="仿宋_GB2312" w:hAnsi="宋体" w:eastAsia="仿宋_GB2312"/>
          <w:szCs w:val="21"/>
        </w:rPr>
      </w:pPr>
      <w:r>
        <w:rPr>
          <w:rFonts w:hint="eastAsia" w:ascii="仿宋_GB2312" w:hAnsi="宋体" w:eastAsia="仿宋_GB2312"/>
          <w:szCs w:val="21"/>
        </w:rPr>
        <w:t>（16）必须每月向用户方呈交一份当月的维修保养报告，采购人即按本合同及保养计划要求检查保养工作，对已完成的保养项目予以确认。如果发现未执行本合同及保养计划，采购人可以要求</w:t>
      </w:r>
      <w:r>
        <w:rPr>
          <w:rFonts w:hint="eastAsia" w:ascii="仿宋_GB2312" w:hAnsi="宋体" w:eastAsia="仿宋_GB2312"/>
          <w:szCs w:val="21"/>
          <w:lang w:val="en-US" w:eastAsia="zh-Hans"/>
        </w:rPr>
        <w:t>维保公司</w:t>
      </w:r>
      <w:r>
        <w:rPr>
          <w:rFonts w:hint="eastAsia" w:ascii="仿宋_GB2312" w:hAnsi="宋体" w:eastAsia="仿宋_GB2312"/>
          <w:szCs w:val="21"/>
        </w:rPr>
        <w:t>对未执行项目重新检查及处理，直至完成该部份保养计划内容后予以确认。如在维修保养过程中发现系统或设备存在隐患，应书面向用户方提出处理意见，经采购人同意后方可实施整改。</w:t>
      </w:r>
    </w:p>
    <w:p>
      <w:pPr>
        <w:widowControl/>
        <w:spacing w:line="400" w:lineRule="exact"/>
        <w:ind w:left="-359" w:leftChars="-171" w:right="-514" w:firstLine="420" w:firstLineChars="200"/>
        <w:rPr>
          <w:rFonts w:ascii="仿宋_GB2312" w:hAnsi="宋体" w:eastAsia="仿宋_GB2312"/>
          <w:kern w:val="0"/>
          <w:szCs w:val="21"/>
        </w:rPr>
      </w:pPr>
      <w:r>
        <w:rPr>
          <w:rFonts w:hint="eastAsia" w:ascii="仿宋_GB2312" w:hAnsi="宋体" w:eastAsia="仿宋_GB2312"/>
          <w:kern w:val="0"/>
          <w:szCs w:val="21"/>
        </w:rPr>
        <w:t>（17）保养标准按国家、省、市有关规范标准有关规范标准执行。</w:t>
      </w:r>
    </w:p>
    <w:p>
      <w:pPr>
        <w:widowControl/>
        <w:spacing w:line="400" w:lineRule="exact"/>
        <w:ind w:left="-359" w:leftChars="-171" w:right="-514" w:firstLine="420" w:firstLineChars="200"/>
        <w:rPr>
          <w:rFonts w:ascii="仿宋_GB2312" w:hAnsi="宋体" w:eastAsia="仿宋_GB2312"/>
          <w:kern w:val="0"/>
          <w:szCs w:val="21"/>
        </w:rPr>
      </w:pPr>
      <w:r>
        <w:rPr>
          <w:rFonts w:hint="eastAsia" w:ascii="仿宋_GB2312" w:hAnsi="宋体" w:eastAsia="仿宋_GB2312"/>
          <w:kern w:val="0"/>
          <w:szCs w:val="21"/>
        </w:rPr>
        <w:t>（18）未按服务项目要求完成或完成不彻底，采购人有权减扣合同应付款，经采购人书面要求在正常时间内，仍未能整改好，超过两次，采购人有权终止本合同，由此造成的一切后果由</w:t>
      </w:r>
      <w:r>
        <w:rPr>
          <w:rFonts w:hint="eastAsia" w:ascii="仿宋_GB2312" w:hAnsi="宋体" w:eastAsia="仿宋_GB2312"/>
          <w:kern w:val="0"/>
          <w:szCs w:val="21"/>
          <w:lang w:val="en-US" w:eastAsia="zh-Hans"/>
        </w:rPr>
        <w:t>维保公司</w:t>
      </w:r>
      <w:r>
        <w:rPr>
          <w:rFonts w:hint="eastAsia" w:ascii="仿宋_GB2312" w:hAnsi="宋体" w:eastAsia="仿宋_GB2312"/>
          <w:kern w:val="0"/>
          <w:szCs w:val="21"/>
        </w:rPr>
        <w:t>承担。</w:t>
      </w:r>
    </w:p>
    <w:p>
      <w:pPr>
        <w:widowControl/>
        <w:spacing w:line="400" w:lineRule="exact"/>
        <w:ind w:left="-359" w:leftChars="-171" w:right="-514" w:firstLine="420" w:firstLineChars="200"/>
        <w:rPr>
          <w:rFonts w:ascii="仿宋_GB2312" w:hAnsi="宋体" w:eastAsia="仿宋_GB2312"/>
          <w:kern w:val="0"/>
          <w:szCs w:val="21"/>
        </w:rPr>
      </w:pPr>
      <w:r>
        <w:rPr>
          <w:rFonts w:hint="eastAsia" w:ascii="仿宋_GB2312" w:hAnsi="宋体" w:eastAsia="仿宋_GB2312"/>
          <w:kern w:val="0"/>
          <w:szCs w:val="21"/>
        </w:rPr>
        <w:t>(19)突发事件或安全检查时，必须配合有关部门执行任务，并指定专职人员协助工作，直至完成。</w:t>
      </w:r>
    </w:p>
    <w:p>
      <w:pPr>
        <w:spacing w:line="400" w:lineRule="exact"/>
        <w:ind w:firstLine="426" w:firstLineChars="202"/>
        <w:outlineLvl w:val="0"/>
        <w:rPr>
          <w:rFonts w:ascii="仿宋_GB2312" w:eastAsia="仿宋_GB2312" w:hAnsiTheme="minorEastAsia"/>
          <w:b/>
          <w:szCs w:val="21"/>
        </w:rPr>
      </w:pPr>
      <w:r>
        <w:rPr>
          <w:rFonts w:hint="eastAsia" w:ascii="仿宋_GB2312" w:eastAsia="仿宋_GB2312" w:hAnsiTheme="minorEastAsia"/>
          <w:b/>
          <w:szCs w:val="21"/>
        </w:rPr>
        <w:t>八、消防系统维保工作的扣分标准</w:t>
      </w:r>
    </w:p>
    <w:tbl>
      <w:tblPr>
        <w:tblStyle w:val="56"/>
        <w:tblW w:w="10341" w:type="dxa"/>
        <w:jc w:val="center"/>
        <w:tblLayout w:type="fixed"/>
        <w:tblCellMar>
          <w:top w:w="0" w:type="dxa"/>
          <w:left w:w="108" w:type="dxa"/>
          <w:bottom w:w="0" w:type="dxa"/>
          <w:right w:w="108" w:type="dxa"/>
        </w:tblCellMar>
      </w:tblPr>
      <w:tblGrid>
        <w:gridCol w:w="986"/>
        <w:gridCol w:w="6573"/>
        <w:gridCol w:w="993"/>
        <w:gridCol w:w="992"/>
        <w:gridCol w:w="797"/>
      </w:tblGrid>
      <w:tr>
        <w:trPr>
          <w:trHeight w:val="344" w:hRule="atLeast"/>
          <w:tblHeader/>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b/>
                <w:bCs/>
              </w:rPr>
            </w:pPr>
            <w:r>
              <w:rPr>
                <w:rFonts w:hint="eastAsia" w:ascii="仿宋_GB2312" w:eastAsia="仿宋_GB2312"/>
                <w:b/>
                <w:bCs/>
              </w:rPr>
              <w:t>序号</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b/>
                <w:bCs/>
              </w:rPr>
            </w:pPr>
            <w:r>
              <w:rPr>
                <w:rFonts w:hint="eastAsia" w:ascii="仿宋_GB2312" w:eastAsia="仿宋_GB2312"/>
                <w:b/>
                <w:bCs/>
              </w:rPr>
              <w:t>检查出来的问题</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b/>
                <w:bCs/>
              </w:rPr>
            </w:pPr>
            <w:r>
              <w:rPr>
                <w:rFonts w:hint="eastAsia" w:ascii="仿宋_GB2312" w:eastAsia="仿宋_GB2312"/>
                <w:b/>
                <w:bCs/>
              </w:rPr>
              <w:t>单位</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b/>
                <w:bCs/>
              </w:rPr>
            </w:pPr>
            <w:r>
              <w:rPr>
                <w:rFonts w:hint="eastAsia" w:ascii="仿宋_GB2312" w:eastAsia="仿宋_GB2312"/>
                <w:b/>
                <w:bCs/>
              </w:rPr>
              <w:t>扣分</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b/>
                <w:bCs/>
              </w:rPr>
            </w:pPr>
            <w:r>
              <w:rPr>
                <w:rFonts w:hint="eastAsia" w:ascii="仿宋_GB2312" w:eastAsia="仿宋_GB2312"/>
                <w:b/>
                <w:bCs/>
              </w:rPr>
              <w:t>备注</w:t>
            </w:r>
          </w:p>
        </w:tc>
      </w:tr>
      <w:tr>
        <w:trPr>
          <w:trHeight w:val="278"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水系统管网无水</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系统</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消防系统瘫痪</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系统</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气体贮气瓶无气体或剂量不足</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瓶</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故障响应时间超过15分钟</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5</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24小时内故障未排除或未排除但未书面上报保卫处</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6</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因工作纪律、工作计划变更、工作现场的文明施工所导致的有效投诉</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7</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因工作失误出现下列情况而未导致严重后果的</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7.1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气体灭火系统喷气</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7.2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警铃动作</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8</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7.3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广播动作</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8</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7.4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电梯迫降</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8</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因工作失误出现下列情况导致严重后果的</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8.1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气体灭火系统喷气</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8. 2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警铃动作</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8.3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广播动作</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8.4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电梯迫降</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9</w:t>
            </w:r>
          </w:p>
        </w:tc>
        <w:tc>
          <w:tcPr>
            <w:tcW w:w="6573" w:type="dxa"/>
            <w:tcBorders>
              <w:top w:val="single" w:color="000000" w:sz="4" w:space="0"/>
              <w:left w:val="nil"/>
              <w:bottom w:val="single" w:color="000000" w:sz="4" w:space="0"/>
              <w:right w:val="single" w:color="000000" w:sz="4" w:space="0"/>
            </w:tcBorders>
            <w:vAlign w:val="center"/>
          </w:tcPr>
          <w:p>
            <w:pPr>
              <w:spacing w:line="240" w:lineRule="exact"/>
              <w:ind w:firstLine="420" w:firstLineChars="200"/>
              <w:rPr>
                <w:rFonts w:ascii="仿宋_GB2312" w:eastAsia="仿宋_GB2312"/>
              </w:rPr>
            </w:pPr>
            <w:r>
              <w:rPr>
                <w:rFonts w:hint="eastAsia" w:ascii="仿宋_GB2312" w:eastAsia="仿宋_GB2312"/>
              </w:rPr>
              <w:t>接书面通知，未按通知开展工作，且未及时书面反映情况的</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火灾自动报警系统</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报警主机故障</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联动控制柜故障</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其它报警设备单点故障</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报警主机未按计划保养</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10.5</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联动控制柜未按计划保养</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10.6</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其它设备未按计划保养</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10.7</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报警设备未按计划进行检测</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种</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10.8</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报警主机、联动控制柜、模块箱内有灰尘、端子松动、端子有锈蚀、接线未绑扎成束等保养质量不合格处</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10.9</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其它报警设备坚固不牢、有灰尘等质量不合格处</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0.25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10.10</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测试报警设备有不能正常动作的</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自动喷水灭火系统</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测试消防水泵不能启动</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压力表不能正常显示压力</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阀门未处于正常开、关状态</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湿式报警阀被关闭</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8</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11.5</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湿式报警阀工作不正常</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11.5</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信号闸阀被关闭</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11.6</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测试水流指示器不能正常动作</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11.7</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水泵接合器漏水</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11.8</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阀门漏水</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11.9</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系统设备未按计划进行保养</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种</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11.10</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系统设备未按计划进行检测</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种</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11.11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消防水泵、阀门、信号闸阀、水流指示器等未加油进行润滑保养</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11.12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消防管道、消防设备有脱漆现象</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处</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0.25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11.13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消防水泵房地面不干净</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11．14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消防管道水流方向及所属系统标志不清或错误</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处</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11.15</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喷头装饰碟生锈、变形</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室内外消火栓</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测试消防水泵不能启动</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压力表不能正常显示压力</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阀门未处于正常开、关状态</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室外消火栓漏水</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12.5</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室内消火栓漏水</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12.6</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水泵接合器漏水</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12.7</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阀门漏水</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12.8</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系统设备未按计划进行保养</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种</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12.9</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系统设备未按计划进行检测</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种</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12.10</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消防水泵、阀门、室外消火栓、消火栓箱内</w:t>
            </w:r>
          </w:p>
          <w:p>
            <w:pPr>
              <w:spacing w:line="240" w:lineRule="exact"/>
              <w:jc w:val="center"/>
              <w:rPr>
                <w:rFonts w:ascii="仿宋_GB2312" w:eastAsia="仿宋_GB2312"/>
              </w:rPr>
            </w:pPr>
            <w:r>
              <w:rPr>
                <w:rFonts w:hint="eastAsia" w:ascii="仿宋_GB2312" w:eastAsia="仿宋_GB2312"/>
              </w:rPr>
              <w:t>阀门等未加油进行润滑保养</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12.11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消防管道、消防设备有脱漆现象</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处</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0.25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12.12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消防管道水流方向及所属系统标志不清或错误</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处</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12.13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消防水箱水量不足</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12.14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消防水池水量不足</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12.15</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消防水箱内水大量溢出</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防排烟系统</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13.1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测试风机不能启动</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13.2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测试电动风阀不能正常打开</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13.3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系统设备未按计划进行保养</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种</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13.4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系统设备未按计划进行检测</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种</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13.5</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风机、电动阀的执行机构未加油进行润滑</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台/只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0.25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13.6</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风机、风阀表面有变形处或有灰尘或油漆有脱落处</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处</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0.25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应急灯、疏散指示灯</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14.1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应急灯、疏散指示灯模拟测试不能切换</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14.2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应急灯、疏散指示灯安装不牢固</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0.25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14.3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应急灯、疏散指示灯表面不干净</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15</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防火卷帘</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15.1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测试防火卷帘不能联动或现场手动动作</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镗</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15．2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防火卷帘轨道、电机未加油润滑</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镗</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15.3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防火卷帘帘板有变形处或表面有灰尘</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镗</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16</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防火门</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16.1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防火门闭门器损坏或不能正常关闭</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樘</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0.25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16.2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防火门表面有变形处或表面有大量灰尘</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樘</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0.25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17</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气体灭火系统</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17.1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测试探测器不能正常报警</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17.2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模拟火灾状态有设备不能正常动作</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种</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17.3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报警主机有故障</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17.4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贮瓶间内的设备、管网的油漆有脱落</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处</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0.25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17.5</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未按计划对系统进行测试</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18</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巡查</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18.1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未按合同的要求进行巡查</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18.2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巡查中应发现的问题而未发现</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个</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0.5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18.3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巡查未记录表格</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18.4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巡查记录未及时上交</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19</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未按合同要求填写有关记录表格</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20</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未按合同要求递交月度报告、下月计划</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未按合同要求进行培训</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22</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未按合同要求进行完善医院消防管理制度</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项</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3~10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23</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未按合同要求进行图纸绘制</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项</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5~10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24</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未按合同要求编制消防应急预案</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项</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5~10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25</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驻场人员未按要求持证上岗</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人</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26</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未经院方同意随意调动派驻人员</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27</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消防中心室值班人员无故脱岗或睡岗</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28</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消防中心室每班值班时间超过8小时</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5</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29</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消防中心室值班人员未按要求穿着工作服</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2</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highlight w:val="yellow"/>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30</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未按合同要求购买消防责任险</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项</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50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color w:val="FF0000"/>
              </w:rPr>
            </w:pPr>
          </w:p>
        </w:tc>
      </w:tr>
      <w:tr>
        <w:trPr>
          <w:trHeight w:val="271" w:hRule="atLeast"/>
          <w:jc w:val="center"/>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31</w:t>
            </w:r>
          </w:p>
        </w:tc>
        <w:tc>
          <w:tcPr>
            <w:tcW w:w="657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因二次装修工程出现故障而据此为由推拖</w:t>
            </w:r>
          </w:p>
        </w:tc>
        <w:tc>
          <w:tcPr>
            <w:tcW w:w="993"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次</w:t>
            </w:r>
          </w:p>
        </w:tc>
        <w:tc>
          <w:tcPr>
            <w:tcW w:w="992"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r>
              <w:rPr>
                <w:rFonts w:hint="eastAsia" w:ascii="仿宋_GB2312" w:eastAsia="仿宋_GB2312"/>
              </w:rPr>
              <w:t>10</w:t>
            </w:r>
          </w:p>
        </w:tc>
        <w:tc>
          <w:tcPr>
            <w:tcW w:w="797" w:type="dxa"/>
            <w:tcBorders>
              <w:top w:val="single" w:color="000000" w:sz="4" w:space="0"/>
              <w:left w:val="nil"/>
              <w:bottom w:val="single" w:color="000000" w:sz="4" w:space="0"/>
              <w:right w:val="single" w:color="000000" w:sz="4" w:space="0"/>
            </w:tcBorders>
            <w:vAlign w:val="center"/>
          </w:tcPr>
          <w:p>
            <w:pPr>
              <w:spacing w:line="240" w:lineRule="exact"/>
              <w:jc w:val="center"/>
              <w:rPr>
                <w:rFonts w:ascii="仿宋_GB2312" w:eastAsia="仿宋_GB2312"/>
              </w:rPr>
            </w:pPr>
          </w:p>
        </w:tc>
      </w:tr>
      <w:tr>
        <w:trPr>
          <w:jc w:val="center"/>
        </w:trPr>
        <w:tc>
          <w:tcPr>
            <w:tcW w:w="10341"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ind w:left="210" w:right="69"/>
              <w:jc w:val="left"/>
              <w:rPr>
                <w:rFonts w:ascii="仿宋_GB2312" w:hAnsi="宋体" w:eastAsia="仿宋_GB2312" w:cs="Arial"/>
                <w:kern w:val="0"/>
                <w:szCs w:val="21"/>
              </w:rPr>
            </w:pPr>
            <w:r>
              <w:rPr>
                <w:rFonts w:hint="eastAsia" w:ascii="仿宋_GB2312" w:hAnsi="宋体" w:eastAsia="仿宋_GB2312" w:cs="Arial"/>
                <w:kern w:val="0"/>
                <w:szCs w:val="21"/>
              </w:rPr>
              <w:t>说明：</w:t>
            </w:r>
          </w:p>
          <w:p>
            <w:pPr>
              <w:widowControl/>
              <w:rPr>
                <w:rFonts w:ascii="仿宋_GB2312" w:hAnsi="宋体" w:eastAsia="仿宋_GB2312" w:cs="Arial"/>
                <w:kern w:val="0"/>
                <w:szCs w:val="21"/>
              </w:rPr>
            </w:pPr>
            <w:r>
              <w:rPr>
                <w:rFonts w:hint="eastAsia" w:ascii="仿宋_GB2312" w:hAnsi="宋体" w:eastAsia="仿宋_GB2312" w:cs="Arial"/>
                <w:kern w:val="0"/>
                <w:szCs w:val="21"/>
              </w:rPr>
              <w:t>消防设备维护保养服务期限为</w:t>
            </w:r>
            <w:r>
              <w:rPr>
                <w:rFonts w:hint="eastAsia" w:ascii="仿宋_GB2312" w:hAnsi="宋体" w:eastAsia="仿宋_GB2312"/>
                <w:kern w:val="0"/>
                <w:szCs w:val="21"/>
              </w:rPr>
              <w:t>二</w:t>
            </w:r>
            <w:r>
              <w:rPr>
                <w:rFonts w:hint="eastAsia" w:ascii="仿宋_GB2312" w:hAnsi="宋体" w:eastAsia="仿宋_GB2312" w:cs="Arial"/>
                <w:kern w:val="0"/>
                <w:szCs w:val="21"/>
              </w:rPr>
              <w:t>年。签订合同后每季度，采购人组织考核，由采购人保卫科牵头组成考核小组对合同条款履行情况并结合各处室问卷调查进行考核。</w:t>
            </w:r>
          </w:p>
          <w:p>
            <w:pPr>
              <w:widowControl/>
              <w:rPr>
                <w:rFonts w:ascii="仿宋_GB2312" w:hAnsi="宋体" w:eastAsia="仿宋_GB2312" w:cs="Arial"/>
                <w:kern w:val="0"/>
                <w:szCs w:val="21"/>
              </w:rPr>
            </w:pPr>
            <w:r>
              <w:rPr>
                <w:rFonts w:hint="eastAsia" w:ascii="仿宋_GB2312" w:hAnsi="宋体" w:eastAsia="仿宋_GB2312" w:cs="Arial"/>
                <w:kern w:val="0"/>
                <w:szCs w:val="21"/>
              </w:rPr>
              <w:t>考核合格指标包括：</w:t>
            </w:r>
          </w:p>
          <w:p>
            <w:pPr>
              <w:widowControl/>
              <w:numPr>
                <w:ilvl w:val="0"/>
                <w:numId w:val="1"/>
              </w:numPr>
              <w:rPr>
                <w:rFonts w:ascii="仿宋_GB2312" w:hAnsi="宋体" w:eastAsia="仿宋_GB2312" w:cs="Arial"/>
                <w:kern w:val="0"/>
                <w:szCs w:val="21"/>
              </w:rPr>
            </w:pPr>
            <w:r>
              <w:rPr>
                <w:rFonts w:hint="eastAsia" w:ascii="仿宋_GB2312" w:hAnsi="宋体" w:eastAsia="仿宋_GB2312" w:cs="Arial"/>
                <w:kern w:val="0"/>
                <w:szCs w:val="21"/>
              </w:rPr>
              <w:t>人员配置需与委托合同相符；</w:t>
            </w:r>
          </w:p>
          <w:p>
            <w:pPr>
              <w:widowControl/>
              <w:numPr>
                <w:ilvl w:val="0"/>
                <w:numId w:val="1"/>
              </w:numPr>
              <w:rPr>
                <w:rFonts w:ascii="仿宋_GB2312" w:hAnsi="宋体" w:eastAsia="仿宋_GB2312" w:cs="Arial"/>
                <w:kern w:val="0"/>
                <w:szCs w:val="21"/>
              </w:rPr>
            </w:pPr>
            <w:r>
              <w:rPr>
                <w:rFonts w:hint="eastAsia" w:ascii="仿宋_GB2312" w:hAnsi="宋体" w:eastAsia="仿宋_GB2312" w:cs="Arial"/>
                <w:kern w:val="0"/>
                <w:szCs w:val="21"/>
              </w:rPr>
              <w:t>各部门投诉率（要求低于10%）；</w:t>
            </w:r>
          </w:p>
          <w:p>
            <w:pPr>
              <w:widowControl/>
              <w:numPr>
                <w:ilvl w:val="0"/>
                <w:numId w:val="1"/>
              </w:numPr>
              <w:rPr>
                <w:rFonts w:ascii="仿宋_GB2312" w:hAnsi="宋体" w:eastAsia="仿宋_GB2312" w:cs="Arial"/>
                <w:kern w:val="0"/>
                <w:szCs w:val="21"/>
              </w:rPr>
            </w:pPr>
            <w:r>
              <w:rPr>
                <w:rFonts w:hint="eastAsia" w:ascii="仿宋_GB2312" w:hAnsi="宋体" w:eastAsia="仿宋_GB2312" w:cs="Arial"/>
                <w:kern w:val="0"/>
                <w:szCs w:val="21"/>
              </w:rPr>
              <w:t>设备重大安全事故率、治安案件发生率、火灾发生率（要求均为0）；</w:t>
            </w:r>
          </w:p>
          <w:p>
            <w:pPr>
              <w:widowControl/>
              <w:numPr>
                <w:ilvl w:val="0"/>
                <w:numId w:val="1"/>
              </w:numPr>
              <w:rPr>
                <w:rFonts w:ascii="仿宋_GB2312" w:hAnsi="宋体" w:eastAsia="仿宋_GB2312" w:cs="Arial"/>
                <w:kern w:val="0"/>
                <w:szCs w:val="21"/>
              </w:rPr>
            </w:pPr>
            <w:r>
              <w:rPr>
                <w:rFonts w:hint="eastAsia" w:ascii="仿宋_GB2312" w:hAnsi="宋体" w:eastAsia="仿宋_GB2312" w:cs="Arial"/>
                <w:kern w:val="0"/>
                <w:szCs w:val="21"/>
              </w:rPr>
              <w:t>设备完好率、设备急修率（要求为100%）；</w:t>
            </w:r>
          </w:p>
          <w:p>
            <w:pPr>
              <w:widowControl/>
              <w:numPr>
                <w:ilvl w:val="0"/>
                <w:numId w:val="1"/>
              </w:numPr>
              <w:rPr>
                <w:rFonts w:ascii="仿宋_GB2312" w:hAnsi="宋体" w:eastAsia="仿宋_GB2312" w:cs="Arial"/>
                <w:kern w:val="0"/>
                <w:szCs w:val="21"/>
              </w:rPr>
            </w:pPr>
            <w:r>
              <w:rPr>
                <w:rFonts w:hint="eastAsia" w:ascii="仿宋_GB2312" w:hAnsi="宋体" w:eastAsia="仿宋_GB2312" w:cs="Arial"/>
                <w:kern w:val="0"/>
                <w:szCs w:val="21"/>
              </w:rPr>
              <w:t>问卷调查满意度（要求满意率为80%以上）；</w:t>
            </w:r>
          </w:p>
          <w:p>
            <w:pPr>
              <w:widowControl/>
              <w:rPr>
                <w:rFonts w:ascii="仿宋_GB2312" w:hAnsi="宋体" w:eastAsia="仿宋_GB2312" w:cs="Arial"/>
                <w:kern w:val="0"/>
                <w:szCs w:val="21"/>
              </w:rPr>
            </w:pPr>
            <w:r>
              <w:rPr>
                <w:rFonts w:hint="eastAsia" w:ascii="仿宋_GB2312" w:hAnsi="宋体" w:eastAsia="仿宋_GB2312" w:cs="Arial"/>
                <w:kern w:val="0"/>
                <w:szCs w:val="21"/>
              </w:rPr>
              <w:t>如满足以上指标，综合考核60分（含）以上视为考核合格，如不满足以上指标或考核不及格或连续两季度低于70分者，采购人有权提前终止合约。</w:t>
            </w:r>
          </w:p>
          <w:p>
            <w:pPr>
              <w:widowControl/>
              <w:rPr>
                <w:rFonts w:ascii="仿宋_GB2312" w:hAnsi="宋体" w:eastAsia="仿宋_GB2312" w:cs="Arial"/>
                <w:kern w:val="0"/>
                <w:szCs w:val="21"/>
              </w:rPr>
            </w:pPr>
            <w:r>
              <w:rPr>
                <w:rFonts w:hint="eastAsia" w:ascii="仿宋_GB2312" w:hAnsi="宋体" w:eastAsia="仿宋_GB2312" w:cs="Arial"/>
                <w:kern w:val="0"/>
                <w:szCs w:val="21"/>
              </w:rPr>
              <w:t>取综合考核100分为基准分，</w:t>
            </w:r>
          </w:p>
          <w:p>
            <w:pPr>
              <w:widowControl/>
              <w:numPr>
                <w:ilvl w:val="0"/>
                <w:numId w:val="2"/>
              </w:numPr>
              <w:rPr>
                <w:rFonts w:ascii="仿宋_GB2312" w:hAnsi="宋体" w:eastAsia="仿宋_GB2312" w:cs="Arial"/>
                <w:kern w:val="0"/>
                <w:szCs w:val="21"/>
              </w:rPr>
            </w:pPr>
            <w:r>
              <w:rPr>
                <w:rFonts w:hint="eastAsia" w:ascii="仿宋_GB2312" w:hAnsi="宋体" w:eastAsia="仿宋_GB2312" w:cs="Arial"/>
                <w:kern w:val="0"/>
                <w:szCs w:val="21"/>
              </w:rPr>
              <w:t>90分以上者，每低1分，维护保养费扣减1%；</w:t>
            </w:r>
          </w:p>
          <w:p>
            <w:pPr>
              <w:widowControl/>
              <w:numPr>
                <w:ilvl w:val="0"/>
                <w:numId w:val="2"/>
              </w:numPr>
              <w:rPr>
                <w:rFonts w:ascii="仿宋_GB2312" w:hAnsi="宋体" w:eastAsia="仿宋_GB2312" w:cs="Arial"/>
                <w:kern w:val="0"/>
                <w:szCs w:val="21"/>
              </w:rPr>
            </w:pPr>
            <w:r>
              <w:rPr>
                <w:rFonts w:hint="eastAsia" w:ascii="仿宋_GB2312" w:hAnsi="宋体" w:eastAsia="仿宋_GB2312" w:cs="Arial"/>
                <w:kern w:val="0"/>
                <w:szCs w:val="21"/>
              </w:rPr>
              <w:t>80-90分（含90分）者，每低1分，维护保养费扣减1.5%；</w:t>
            </w:r>
          </w:p>
          <w:p>
            <w:pPr>
              <w:widowControl/>
              <w:numPr>
                <w:ilvl w:val="0"/>
                <w:numId w:val="2"/>
              </w:numPr>
              <w:rPr>
                <w:rFonts w:ascii="仿宋_GB2312" w:hAnsi="宋体" w:eastAsia="仿宋_GB2312" w:cs="Arial"/>
                <w:kern w:val="0"/>
                <w:szCs w:val="21"/>
              </w:rPr>
            </w:pPr>
            <w:r>
              <w:rPr>
                <w:rFonts w:hint="eastAsia" w:ascii="仿宋_GB2312" w:hAnsi="宋体" w:eastAsia="仿宋_GB2312" w:cs="Arial"/>
                <w:kern w:val="0"/>
                <w:szCs w:val="21"/>
              </w:rPr>
              <w:t>70-80分（含80分）以上者，每低1分，维护保养费扣减2.0%；</w:t>
            </w:r>
          </w:p>
          <w:p>
            <w:pPr>
              <w:widowControl/>
              <w:numPr>
                <w:ilvl w:val="0"/>
                <w:numId w:val="2"/>
              </w:numPr>
              <w:rPr>
                <w:rFonts w:ascii="仿宋_GB2312" w:hAnsi="宋体" w:eastAsia="仿宋_GB2312" w:cs="Arial"/>
                <w:kern w:val="0"/>
                <w:szCs w:val="21"/>
              </w:rPr>
            </w:pPr>
            <w:r>
              <w:rPr>
                <w:rFonts w:hint="eastAsia" w:ascii="仿宋_GB2312" w:hAnsi="宋体" w:eastAsia="仿宋_GB2312" w:cs="Arial"/>
                <w:kern w:val="0"/>
                <w:szCs w:val="21"/>
              </w:rPr>
              <w:t>60-70分（含80分）以上者，每低1分，维护保养费扣减3.0%</w:t>
            </w:r>
          </w:p>
        </w:tc>
      </w:tr>
    </w:tbl>
    <w:p>
      <w:pPr>
        <w:widowControl/>
        <w:spacing w:line="400" w:lineRule="exact"/>
        <w:ind w:left="210" w:leftChars="100" w:right="69" w:firstLine="207" w:firstLineChars="98"/>
        <w:rPr>
          <w:rFonts w:ascii="仿宋_GB2312" w:hAnsi="宋体" w:eastAsia="仿宋_GB2312"/>
          <w:b/>
          <w:bCs/>
          <w:kern w:val="0"/>
          <w:szCs w:val="21"/>
        </w:rPr>
      </w:pPr>
      <w:r>
        <w:rPr>
          <w:rFonts w:hint="eastAsia" w:ascii="仿宋_GB2312" w:hAnsi="宋体" w:eastAsia="仿宋_GB2312"/>
          <w:b/>
          <w:bCs/>
          <w:kern w:val="0"/>
          <w:szCs w:val="21"/>
        </w:rPr>
        <w:t>九、报价</w:t>
      </w:r>
    </w:p>
    <w:bookmarkEnd w:id="0"/>
    <w:p>
      <w:pPr>
        <w:widowControl/>
        <w:snapToGrid w:val="0"/>
        <w:spacing w:line="400" w:lineRule="exact"/>
        <w:ind w:left="210" w:right="69"/>
        <w:rPr>
          <w:rFonts w:ascii="仿宋_GB2312" w:hAnsi="宋体" w:eastAsia="仿宋_GB2312"/>
          <w:kern w:val="0"/>
          <w:szCs w:val="21"/>
        </w:rPr>
      </w:pPr>
      <w:r>
        <w:rPr>
          <w:rFonts w:hint="eastAsia" w:ascii="仿宋_GB2312" w:hAnsi="宋体" w:eastAsia="仿宋_GB2312"/>
          <w:kern w:val="0"/>
          <w:szCs w:val="21"/>
        </w:rPr>
        <w:t>（1）消防系统维护保养的服务费用：</w:t>
      </w:r>
    </w:p>
    <w:p>
      <w:pPr>
        <w:widowControl/>
        <w:snapToGrid w:val="0"/>
        <w:spacing w:line="400" w:lineRule="exact"/>
        <w:ind w:left="210" w:leftChars="100" w:right="69" w:firstLine="105" w:firstLineChars="50"/>
        <w:rPr>
          <w:rFonts w:ascii="仿宋_GB2312" w:hAnsi="宋体" w:eastAsia="仿宋_GB2312"/>
          <w:kern w:val="0"/>
          <w:szCs w:val="21"/>
        </w:rPr>
      </w:pPr>
      <w:r>
        <w:rPr>
          <w:rFonts w:hint="eastAsia" w:ascii="仿宋_GB2312" w:hAnsi="宋体" w:eastAsia="仿宋_GB2312"/>
          <w:kern w:val="0"/>
          <w:szCs w:val="21"/>
        </w:rPr>
        <w:t>a)服务费用采取含税总价包干的形式。包括：人工费、员工社保费、人员住宿（包括养老保险、失业保险、工伤保险、医疗保险等）、火灾公众责任险费、耗材及零配件费、行政费、交通工具购置及折旧费、机械费、运输费、管理费、利润、税金等全部所有一切费用；合同期内不得以任何理由（包括并不限于市场价格涨落及汇率、税率变动、政府政策及收纳问题）要求提高服务费的标准。</w:t>
      </w:r>
    </w:p>
    <w:p>
      <w:pPr>
        <w:widowControl/>
        <w:snapToGrid w:val="0"/>
        <w:spacing w:line="400" w:lineRule="exact"/>
        <w:ind w:left="210" w:right="69"/>
        <w:rPr>
          <w:rFonts w:ascii="仿宋_GB2312" w:hAnsi="宋体" w:eastAsia="仿宋_GB2312"/>
          <w:kern w:val="0"/>
          <w:szCs w:val="21"/>
        </w:rPr>
      </w:pPr>
      <w:r>
        <w:rPr>
          <w:rFonts w:hint="eastAsia" w:ascii="仿宋_GB2312" w:hAnsi="宋体" w:eastAsia="仿宋_GB2312"/>
          <w:kern w:val="0"/>
          <w:szCs w:val="21"/>
        </w:rPr>
        <w:t>★b)</w:t>
      </w:r>
      <w:r>
        <w:rPr>
          <w:rFonts w:hint="eastAsia" w:ascii="仿宋_GB2312" w:hAnsi="宋体" w:eastAsia="仿宋_GB2312"/>
          <w:kern w:val="0"/>
          <w:szCs w:val="21"/>
          <w:lang w:val="en-US" w:eastAsia="zh-Hans"/>
        </w:rPr>
        <w:t>报</w:t>
      </w:r>
      <w:r>
        <w:rPr>
          <w:rFonts w:hint="eastAsia" w:ascii="仿宋_GB2312" w:hAnsi="宋体" w:eastAsia="仿宋_GB2312"/>
          <w:kern w:val="0"/>
          <w:szCs w:val="21"/>
        </w:rPr>
        <w:t>价已含消防管网、风机管道锈蚀处理和刷油漆，及单处300元（含300元）以下零配件费用，其中包含各类易损品（但不包括：移动灭火器、防毒面具、消防水带、灭火器箱）均由</w:t>
      </w:r>
      <w:r>
        <w:rPr>
          <w:rFonts w:hint="eastAsia" w:ascii="仿宋_GB2312" w:hAnsi="宋体" w:eastAsia="仿宋_GB2312"/>
          <w:kern w:val="0"/>
          <w:szCs w:val="21"/>
          <w:lang w:val="en-US" w:eastAsia="zh-Hans"/>
        </w:rPr>
        <w:t>维保公司</w:t>
      </w:r>
      <w:r>
        <w:rPr>
          <w:rFonts w:hint="eastAsia" w:ascii="仿宋_GB2312" w:hAnsi="宋体" w:eastAsia="仿宋_GB2312"/>
          <w:kern w:val="0"/>
          <w:szCs w:val="21"/>
        </w:rPr>
        <w:t xml:space="preserve">负责采购安装，300元以上零配件费用，均由采购人购买, </w:t>
      </w:r>
      <w:r>
        <w:rPr>
          <w:rFonts w:hint="eastAsia" w:ascii="仿宋_GB2312" w:hAnsi="宋体" w:eastAsia="仿宋_GB2312"/>
          <w:kern w:val="0"/>
          <w:szCs w:val="21"/>
          <w:lang w:val="en-US" w:eastAsia="zh-Hans"/>
        </w:rPr>
        <w:t>维保公司</w:t>
      </w:r>
      <w:r>
        <w:rPr>
          <w:rFonts w:hint="eastAsia" w:ascii="仿宋_GB2312" w:hAnsi="宋体" w:eastAsia="仿宋_GB2312"/>
          <w:kern w:val="0"/>
          <w:szCs w:val="21"/>
        </w:rPr>
        <w:t>免费更换（投标时提供承诺函并加盖公章）。</w:t>
      </w:r>
    </w:p>
    <w:p>
      <w:pPr>
        <w:widowControl/>
        <w:snapToGrid w:val="0"/>
        <w:spacing w:line="400" w:lineRule="exact"/>
        <w:ind w:left="210" w:right="69"/>
        <w:rPr>
          <w:rFonts w:ascii="仿宋_GB2312" w:hAnsi="宋体" w:eastAsia="仿宋_GB2312"/>
          <w:kern w:val="0"/>
          <w:szCs w:val="21"/>
        </w:rPr>
      </w:pPr>
      <w:r>
        <w:rPr>
          <w:rFonts w:hint="eastAsia" w:ascii="仿宋_GB2312" w:hAnsi="宋体" w:eastAsia="仿宋_GB2312"/>
          <w:kern w:val="0"/>
          <w:szCs w:val="21"/>
        </w:rPr>
        <w:t>c)费用的支付：按季度支付服务费。费用支付前，</w:t>
      </w:r>
      <w:r>
        <w:rPr>
          <w:rFonts w:hint="eastAsia" w:ascii="仿宋_GB2312" w:hAnsi="宋体" w:eastAsia="仿宋_GB2312"/>
          <w:kern w:val="0"/>
          <w:szCs w:val="21"/>
          <w:lang w:val="en-US" w:eastAsia="zh-Hans"/>
        </w:rPr>
        <w:t>维保公司</w:t>
      </w:r>
      <w:r>
        <w:rPr>
          <w:rFonts w:hint="eastAsia" w:ascii="仿宋_GB2312" w:hAnsi="宋体" w:eastAsia="仿宋_GB2312"/>
          <w:kern w:val="0"/>
          <w:szCs w:val="21"/>
        </w:rPr>
        <w:t>要按规定将上月的维保报告及有关的表格交到医院的保卫部门；采购人的保卫部门对</w:t>
      </w:r>
      <w:r>
        <w:rPr>
          <w:rFonts w:hint="eastAsia" w:ascii="仿宋_GB2312" w:hAnsi="宋体" w:eastAsia="仿宋_GB2312"/>
          <w:kern w:val="0"/>
          <w:szCs w:val="21"/>
          <w:lang w:val="en-US" w:eastAsia="zh-Hans"/>
        </w:rPr>
        <w:t>服务商</w:t>
      </w:r>
      <w:r>
        <w:rPr>
          <w:rFonts w:hint="eastAsia" w:ascii="仿宋_GB2312" w:hAnsi="宋体" w:eastAsia="仿宋_GB2312"/>
          <w:kern w:val="0"/>
          <w:szCs w:val="21"/>
        </w:rPr>
        <w:t>的维保工作进行定期或不定期的抽查考核，对发现的问题根据《消防系统维保工作的扣分标准》进行处罚。如</w:t>
      </w:r>
      <w:r>
        <w:rPr>
          <w:rFonts w:hint="eastAsia" w:ascii="仿宋_GB2312" w:hAnsi="宋体" w:eastAsia="仿宋_GB2312"/>
          <w:kern w:val="0"/>
          <w:szCs w:val="21"/>
          <w:lang w:val="en-US" w:eastAsia="zh-Hans"/>
        </w:rPr>
        <w:t>维保公司</w:t>
      </w:r>
      <w:r>
        <w:rPr>
          <w:rFonts w:hint="eastAsia" w:ascii="仿宋_GB2312" w:hAnsi="宋体" w:eastAsia="仿宋_GB2312"/>
          <w:kern w:val="0"/>
          <w:szCs w:val="21"/>
        </w:rPr>
        <w:t>的维保工作质量出现《消防系统维保工作的扣分标准》中规定的拒付情况或未规定上交有关表格时，采购人有权拒绝支付；其它情况，按合同约定的费用并扣除罚金来支付上月的服务费。</w:t>
      </w:r>
    </w:p>
    <w:p>
      <w:pPr>
        <w:widowControl/>
        <w:snapToGrid w:val="0"/>
        <w:spacing w:line="400" w:lineRule="exact"/>
        <w:ind w:left="210" w:right="69" w:firstLine="357" w:firstLineChars="170"/>
        <w:rPr>
          <w:rFonts w:ascii="仿宋_GB2312" w:hAnsi="宋体" w:eastAsia="仿宋_GB2312"/>
          <w:kern w:val="0"/>
          <w:szCs w:val="21"/>
        </w:rPr>
      </w:pPr>
    </w:p>
    <w:p>
      <w:pPr>
        <w:widowControl/>
        <w:snapToGrid w:val="0"/>
        <w:spacing w:line="400" w:lineRule="exact"/>
        <w:ind w:left="210" w:right="69" w:firstLine="357" w:firstLineChars="170"/>
        <w:rPr>
          <w:rFonts w:ascii="仿宋_GB2312" w:hAnsi="宋体" w:eastAsia="仿宋_GB2312"/>
          <w:kern w:val="0"/>
          <w:szCs w:val="21"/>
        </w:rPr>
      </w:pPr>
    </w:p>
    <w:p>
      <w:pPr>
        <w:widowControl/>
        <w:snapToGrid w:val="0"/>
        <w:spacing w:line="400" w:lineRule="exact"/>
        <w:ind w:left="210" w:right="69" w:firstLine="357" w:firstLineChars="170"/>
        <w:rPr>
          <w:rFonts w:ascii="仿宋_GB2312" w:hAnsi="宋体" w:eastAsia="仿宋_GB2312"/>
          <w:kern w:val="0"/>
          <w:szCs w:val="21"/>
        </w:rPr>
      </w:pPr>
      <w:r>
        <w:rPr>
          <w:rFonts w:hint="eastAsia" w:ascii="仿宋_GB2312" w:hAnsi="宋体" w:eastAsia="仿宋_GB2312"/>
          <w:kern w:val="0"/>
          <w:szCs w:val="21"/>
        </w:rPr>
        <w:t>附件：</w:t>
      </w:r>
    </w:p>
    <w:p>
      <w:pPr>
        <w:widowControl/>
        <w:snapToGrid w:val="0"/>
        <w:spacing w:line="400" w:lineRule="exact"/>
        <w:ind w:left="210" w:leftChars="100" w:right="69" w:firstLine="148" w:firstLineChars="70"/>
        <w:jc w:val="center"/>
        <w:rPr>
          <w:rFonts w:ascii="仿宋_GB2312" w:hAnsi="宋体" w:eastAsia="仿宋_GB2312"/>
          <w:kern w:val="0"/>
          <w:szCs w:val="21"/>
        </w:rPr>
      </w:pPr>
      <w:r>
        <w:rPr>
          <w:rFonts w:hint="eastAsia" w:ascii="仿宋_GB2312" w:hAnsi="宋体" w:eastAsia="仿宋_GB2312"/>
          <w:b/>
          <w:kern w:val="0"/>
          <w:szCs w:val="21"/>
        </w:rPr>
        <w:t>消防设备维修保养清单（300元内包括但不限于）</w:t>
      </w:r>
    </w:p>
    <w:tbl>
      <w:tblPr>
        <w:tblStyle w:val="56"/>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2268"/>
        <w:gridCol w:w="1985"/>
        <w:gridCol w:w="1701"/>
        <w:gridCol w:w="118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器材名称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品牌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型号</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价格（元）</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感烟火灾探测器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FC720</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255</w:t>
            </w:r>
            <w:r>
              <w:rPr>
                <w:rFonts w:ascii="仿宋_GB2312" w:eastAsia="仿宋_GB2312"/>
                <w:bCs/>
                <w:szCs w:val="21"/>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感温火灾探测器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FC720</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255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探测器底座</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FC720</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5</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手动报警按键</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FDM230-CN</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245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6</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启泵按钮</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FDHM230-CN</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160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7</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输入输出模块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FDCIO221-CN</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165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8</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输入模块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FDCI221-CN</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165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9</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声光报警</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HSG1010</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88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10</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扬声器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松江云安</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点型光电感烟探测器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FC181</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245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点型感温探测器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FC181</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245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探测器底座</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FC181</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手动报警按钮</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FDM183</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88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15</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消火栓按钮</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FDHM183</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88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16</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单路输入模块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FDCL181-1</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160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17</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单路输入输出模块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FDCIO181-1</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160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18</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双路输入输出模块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FDCIO181-2</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160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19</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隔离模块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FDCL181</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190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20</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声光报警</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szCs w:val="21"/>
              </w:rPr>
              <w:t>海湾、</w:t>
            </w:r>
            <w:r>
              <w:rPr>
                <w:rFonts w:hint="eastAsia" w:ascii="仿宋_GB2312" w:eastAsia="仿宋_GB2312"/>
                <w:bCs/>
                <w:szCs w:val="21"/>
              </w:rPr>
              <w:t>北大青鸟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JBF1372E1</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73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点型光电感烟探测器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FDO183S</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190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点型感温探测器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FDO183S</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93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探测器底座</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FDO183S</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手动报警按钮</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FDM183S</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88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25</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消火栓按钮</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FDHM183S</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88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26</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单路输入模块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FDCL181-1</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160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27</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单路输入输出模块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FDCIO181-1</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170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28</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双路输入输出模块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FDCIO181-2</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245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29</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隔离模块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西门子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FDCL181</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191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30</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声光报警</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北大青鸟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JBF5172</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74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bCs/>
                <w:color w:val="000000" w:themeColor="text1"/>
                <w:szCs w:val="21"/>
              </w:rPr>
              <w:t>点型光电感烟探测器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海湾、</w:t>
            </w:r>
            <w:r>
              <w:rPr>
                <w:rFonts w:hint="eastAsia" w:ascii="仿宋_GB2312" w:eastAsia="仿宋_GB2312"/>
                <w:bCs/>
                <w:color w:val="000000" w:themeColor="text1"/>
                <w:szCs w:val="21"/>
              </w:rPr>
              <w:t>北大青鸟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130.53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bCs/>
                <w:color w:val="000000" w:themeColor="text1"/>
                <w:szCs w:val="21"/>
              </w:rPr>
              <w:t>点型感温探测器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海湾、</w:t>
            </w:r>
            <w:r>
              <w:rPr>
                <w:rFonts w:hint="eastAsia" w:ascii="仿宋_GB2312" w:eastAsia="仿宋_GB2312"/>
                <w:bCs/>
                <w:color w:val="000000" w:themeColor="text1"/>
                <w:szCs w:val="21"/>
              </w:rPr>
              <w:t>北大青鸟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130.53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海湾、</w:t>
            </w:r>
            <w:r>
              <w:rPr>
                <w:rFonts w:hint="eastAsia" w:ascii="仿宋_GB2312" w:eastAsia="仿宋_GB2312"/>
                <w:bCs/>
                <w:color w:val="000000" w:themeColor="text1"/>
                <w:szCs w:val="21"/>
              </w:rPr>
              <w:t>北大青鸟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242.31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手动报警按钮</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海湾、</w:t>
            </w:r>
            <w:r>
              <w:rPr>
                <w:rFonts w:hint="eastAsia" w:ascii="仿宋_GB2312" w:eastAsia="仿宋_GB2312"/>
                <w:bCs/>
                <w:color w:val="000000" w:themeColor="text1"/>
                <w:szCs w:val="21"/>
              </w:rPr>
              <w:t>北大青鸟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148.22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35</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消火栓按钮</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海湾、</w:t>
            </w:r>
            <w:r>
              <w:rPr>
                <w:rFonts w:hint="eastAsia" w:ascii="仿宋_GB2312" w:eastAsia="仿宋_GB2312"/>
                <w:bCs/>
                <w:color w:val="000000" w:themeColor="text1"/>
                <w:szCs w:val="21"/>
              </w:rPr>
              <w:t>北大青鸟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157.22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36</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color w:val="000000" w:themeColor="text1"/>
                <w:szCs w:val="21"/>
              </w:rPr>
            </w:pPr>
            <w:r>
              <w:rPr>
                <w:rFonts w:hint="eastAsia" w:ascii="仿宋_GB2312" w:eastAsia="仿宋_GB2312"/>
                <w:bCs/>
                <w:color w:val="000000" w:themeColor="text1"/>
                <w:szCs w:val="21"/>
              </w:rPr>
              <w:t>单路输入模块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海湾、</w:t>
            </w:r>
            <w:r>
              <w:rPr>
                <w:rFonts w:hint="eastAsia" w:ascii="仿宋_GB2312" w:eastAsia="仿宋_GB2312"/>
                <w:bCs/>
                <w:color w:val="000000" w:themeColor="text1"/>
                <w:szCs w:val="21"/>
              </w:rPr>
              <w:t>北大青鸟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168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37</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color w:val="000000" w:themeColor="text1"/>
                <w:szCs w:val="21"/>
              </w:rPr>
            </w:pPr>
            <w:r>
              <w:rPr>
                <w:rFonts w:hint="eastAsia" w:ascii="仿宋_GB2312" w:eastAsia="仿宋_GB2312"/>
                <w:bCs/>
                <w:color w:val="000000" w:themeColor="text1"/>
                <w:szCs w:val="21"/>
              </w:rPr>
              <w:t>单路输入输出模块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海湾、</w:t>
            </w:r>
            <w:r>
              <w:rPr>
                <w:rFonts w:hint="eastAsia" w:ascii="仿宋_GB2312" w:eastAsia="仿宋_GB2312"/>
                <w:bCs/>
                <w:color w:val="000000" w:themeColor="text1"/>
                <w:szCs w:val="21"/>
              </w:rPr>
              <w:t>北大青鸟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rPr>
            </w:pPr>
            <w:r>
              <w:rPr>
                <w:rFonts w:hint="eastAsia" w:ascii="仿宋_GB2312" w:eastAsia="仿宋_GB2312"/>
                <w:color w:val="000000" w:themeColor="text1"/>
                <w:szCs w:val="21"/>
              </w:rPr>
              <w:t>168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38</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隔离模块</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color w:val="000000" w:themeColor="text1"/>
                <w:szCs w:val="21"/>
              </w:rPr>
              <w:t>海湾、</w:t>
            </w:r>
            <w:r>
              <w:rPr>
                <w:rFonts w:hint="eastAsia" w:ascii="仿宋_GB2312" w:eastAsia="仿宋_GB2312"/>
                <w:bCs/>
                <w:color w:val="000000" w:themeColor="text1"/>
                <w:szCs w:val="21"/>
              </w:rPr>
              <w:t>北大青鸟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168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39</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扬声器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松江云安</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40</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消防应急照明</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hAnsi="宋体" w:eastAsia="仿宋_GB2312"/>
                <w:szCs w:val="21"/>
              </w:rPr>
              <w:t>中智盛</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36V</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76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41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疏散指示</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hAnsi="宋体" w:eastAsia="仿宋_GB2312"/>
                <w:szCs w:val="21"/>
              </w:rPr>
              <w:t>中智盛</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36V</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73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42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安全出口</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中智盛</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36V</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66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43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闭门器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合众 MASA</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141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44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DN65消防栓</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93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45</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水流指示器</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平安、振兴、佰誉</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150水流指示器</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63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46</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喷淋头</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闽山、天堂、平安</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15-68喷头</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47</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水枪头</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25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48</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三通</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DN150</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83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49</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三通</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DN100</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78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50</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压力开关</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159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p>
        </w:tc>
      </w:tr>
    </w:tbl>
    <w:p>
      <w:pPr>
        <w:widowControl/>
        <w:snapToGrid w:val="0"/>
        <w:spacing w:line="400" w:lineRule="exact"/>
        <w:ind w:right="69"/>
        <w:rPr>
          <w:rFonts w:ascii="仿宋_GB2312" w:hAnsi="宋体" w:eastAsia="仿宋_GB2312"/>
          <w:kern w:val="0"/>
          <w:szCs w:val="21"/>
        </w:rPr>
      </w:pPr>
    </w:p>
    <w:sectPr>
      <w:footerReference r:id="rId3" w:type="default"/>
      <w:footerReference r:id="rId4" w:type="even"/>
      <w:pgSz w:w="12247" w:h="16840"/>
      <w:pgMar w:top="1247" w:right="1021" w:bottom="1247" w:left="580" w:header="851" w:footer="992" w:gutter="68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00000000" w:usb1="00000000" w:usb2="00000000" w:usb3="00000000" w:csb0="00000000" w:csb1="00000000"/>
  </w:font>
  <w:font w:name="楷体_GB2312">
    <w:altName w:val="汉仪楷体简"/>
    <w:panose1 w:val="00000000000000000000"/>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ˎ̥">
    <w:altName w:val="苹方-简"/>
    <w:panose1 w:val="00000000000000000000"/>
    <w:charset w:val="00"/>
    <w:family w:val="roman"/>
    <w:pitch w:val="default"/>
    <w:sig w:usb0="00000000" w:usb1="00000000" w:usb2="00000000" w:usb3="00000000" w:csb0="00040001" w:csb1="00000000"/>
  </w:font>
  <w:font w:name="苹方-简">
    <w:panose1 w:val="020B0400000000000000"/>
    <w:charset w:val="86"/>
    <w:family w:val="auto"/>
    <w:pitch w:val="default"/>
    <w:sig w:usb0="00000000" w:usb1="00000000" w:usb2="00000000" w:usb3="00000000" w:csb0="00160000" w:csb1="00000000"/>
  </w:font>
  <w:font w:name="Verdana">
    <w:panose1 w:val="020B0604030504040204"/>
    <w:charset w:val="00"/>
    <w:family w:val="swiss"/>
    <w:pitch w:val="default"/>
    <w:sig w:usb0="00000000" w:usb1="00000000" w:usb2="00000000" w:usb3="00000000" w:csb0="00000000" w:csb1="00000000"/>
  </w:font>
  <w:font w:name="全真中明體">
    <w:altName w:val="苹方-简"/>
    <w:panose1 w:val="00000000000000000000"/>
    <w:charset w:val="88"/>
    <w:family w:val="modern"/>
    <w:pitch w:val="default"/>
    <w:sig w:usb0="00000000" w:usb1="00000000" w:usb2="00000010" w:usb3="00000000" w:csb0="0010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0000019F" w:csb1="00000000"/>
  </w:font>
  <w:font w:name="方正仿宋简体">
    <w:altName w:val="方正仿宋_GBK"/>
    <w:panose1 w:val="00000000000000000000"/>
    <w:charset w:val="86"/>
    <w:family w:val="script"/>
    <w:pitch w:val="default"/>
    <w:sig w:usb0="00000000" w:usb1="00000000" w:usb2="00000010" w:usb3="00000000" w:csb0="00040000" w:csb1="00000000"/>
  </w:font>
  <w:font w:name="幼圆">
    <w:altName w:val="宋体-简"/>
    <w:panose1 w:val="02010509060101010101"/>
    <w:charset w:val="86"/>
    <w:family w:val="modern"/>
    <w:pitch w:val="default"/>
    <w:sig w:usb0="00000000" w:usb1="00000000" w:usb2="00000010" w:usb3="00000000" w:csb0="00040000" w:csb1="00000000"/>
  </w:font>
  <w:font w:name="宋体-简">
    <w:panose1 w:val="02010600040101010101"/>
    <w:charset w:val="86"/>
    <w:family w:val="auto"/>
    <w:pitch w:val="default"/>
    <w:sig w:usb0="00000000" w:usb1="00000000" w:usb2="00000000" w:usb3="00000000" w:csb0="00160000" w:csb1="00000000"/>
  </w:font>
  <w:font w:name="等线 Light">
    <w:altName w:val="汉仪中等线KW"/>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w:instrText>
    </w:r>
    <w:r>
      <w:fldChar w:fldCharType="separate"/>
    </w:r>
    <w:r>
      <w:t>1</w:t>
    </w:r>
    <w: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C757D"/>
    <w:multiLevelType w:val="multilevel"/>
    <w:tmpl w:val="053C757D"/>
    <w:lvl w:ilvl="0" w:tentative="0">
      <w:start w:val="1"/>
      <w:numFmt w:val="decimal"/>
      <w:lvlText w:val="（%1）"/>
      <w:lvlJc w:val="center"/>
      <w:pPr>
        <w:tabs>
          <w:tab w:val="left" w:pos="840"/>
        </w:tabs>
        <w:ind w:left="840" w:hanging="420"/>
      </w:pPr>
      <w:rPr>
        <w:rFonts w:hint="eastAsia" w:cs="Times New Roman"/>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79C25466"/>
    <w:multiLevelType w:val="multilevel"/>
    <w:tmpl w:val="79C25466"/>
    <w:lvl w:ilvl="0" w:tentative="0">
      <w:start w:val="1"/>
      <w:numFmt w:val="decimal"/>
      <w:lvlText w:val="（%1）"/>
      <w:lvlJc w:val="center"/>
      <w:pPr>
        <w:tabs>
          <w:tab w:val="left" w:pos="840"/>
        </w:tabs>
        <w:ind w:left="840" w:hanging="420"/>
      </w:pPr>
      <w:rPr>
        <w:rFonts w:hint="eastAsia" w:cs="Times New Roman"/>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B6"/>
    <w:rsid w:val="00003341"/>
    <w:rsid w:val="00004200"/>
    <w:rsid w:val="000077B6"/>
    <w:rsid w:val="0001481A"/>
    <w:rsid w:val="00015BCC"/>
    <w:rsid w:val="000170AC"/>
    <w:rsid w:val="000254A9"/>
    <w:rsid w:val="0002667C"/>
    <w:rsid w:val="00032CE8"/>
    <w:rsid w:val="0003627D"/>
    <w:rsid w:val="00037A00"/>
    <w:rsid w:val="0004386D"/>
    <w:rsid w:val="00052FD0"/>
    <w:rsid w:val="00057BE1"/>
    <w:rsid w:val="00061A14"/>
    <w:rsid w:val="00075669"/>
    <w:rsid w:val="00085723"/>
    <w:rsid w:val="00085776"/>
    <w:rsid w:val="00086709"/>
    <w:rsid w:val="000A3621"/>
    <w:rsid w:val="000A4BE6"/>
    <w:rsid w:val="000A58DB"/>
    <w:rsid w:val="000A7DE2"/>
    <w:rsid w:val="000B1D35"/>
    <w:rsid w:val="000C4C69"/>
    <w:rsid w:val="000D0E70"/>
    <w:rsid w:val="000D3ABB"/>
    <w:rsid w:val="000D3E83"/>
    <w:rsid w:val="000E026D"/>
    <w:rsid w:val="000E7651"/>
    <w:rsid w:val="000F075D"/>
    <w:rsid w:val="000F0E7C"/>
    <w:rsid w:val="000F19BC"/>
    <w:rsid w:val="00100E39"/>
    <w:rsid w:val="00110E04"/>
    <w:rsid w:val="001135A6"/>
    <w:rsid w:val="00121E98"/>
    <w:rsid w:val="00126954"/>
    <w:rsid w:val="001274CC"/>
    <w:rsid w:val="00132789"/>
    <w:rsid w:val="001349CE"/>
    <w:rsid w:val="0014556B"/>
    <w:rsid w:val="00146B46"/>
    <w:rsid w:val="00153570"/>
    <w:rsid w:val="00155022"/>
    <w:rsid w:val="00171EC2"/>
    <w:rsid w:val="00173373"/>
    <w:rsid w:val="00177A19"/>
    <w:rsid w:val="00182018"/>
    <w:rsid w:val="0019676E"/>
    <w:rsid w:val="001A3FC5"/>
    <w:rsid w:val="001A630F"/>
    <w:rsid w:val="001C15FD"/>
    <w:rsid w:val="001C5140"/>
    <w:rsid w:val="001D7483"/>
    <w:rsid w:val="001E2199"/>
    <w:rsid w:val="001E7626"/>
    <w:rsid w:val="001E7DA5"/>
    <w:rsid w:val="001F195D"/>
    <w:rsid w:val="001F1DB3"/>
    <w:rsid w:val="001F4B52"/>
    <w:rsid w:val="0021096D"/>
    <w:rsid w:val="00211180"/>
    <w:rsid w:val="00212A9C"/>
    <w:rsid w:val="00217311"/>
    <w:rsid w:val="00227967"/>
    <w:rsid w:val="0023070E"/>
    <w:rsid w:val="00243475"/>
    <w:rsid w:val="0024547F"/>
    <w:rsid w:val="002462EF"/>
    <w:rsid w:val="002538CE"/>
    <w:rsid w:val="00261977"/>
    <w:rsid w:val="00267A14"/>
    <w:rsid w:val="0027011A"/>
    <w:rsid w:val="00290F96"/>
    <w:rsid w:val="00294E0B"/>
    <w:rsid w:val="00296184"/>
    <w:rsid w:val="002B5C92"/>
    <w:rsid w:val="002C6588"/>
    <w:rsid w:val="002D6705"/>
    <w:rsid w:val="002D6A59"/>
    <w:rsid w:val="002D7275"/>
    <w:rsid w:val="002E0CE1"/>
    <w:rsid w:val="002E31C7"/>
    <w:rsid w:val="002F1EA0"/>
    <w:rsid w:val="00300F2C"/>
    <w:rsid w:val="0030206C"/>
    <w:rsid w:val="0030440D"/>
    <w:rsid w:val="003051DA"/>
    <w:rsid w:val="00313356"/>
    <w:rsid w:val="0031340C"/>
    <w:rsid w:val="00317B25"/>
    <w:rsid w:val="00320F13"/>
    <w:rsid w:val="00332A52"/>
    <w:rsid w:val="00340A65"/>
    <w:rsid w:val="0034357F"/>
    <w:rsid w:val="00346A83"/>
    <w:rsid w:val="00350647"/>
    <w:rsid w:val="00356B58"/>
    <w:rsid w:val="00367F4B"/>
    <w:rsid w:val="00375ABA"/>
    <w:rsid w:val="00381A22"/>
    <w:rsid w:val="003871E5"/>
    <w:rsid w:val="00392200"/>
    <w:rsid w:val="003A3A0F"/>
    <w:rsid w:val="003A46B2"/>
    <w:rsid w:val="003A5819"/>
    <w:rsid w:val="003C7879"/>
    <w:rsid w:val="003D0BC0"/>
    <w:rsid w:val="003D126A"/>
    <w:rsid w:val="003D1FD8"/>
    <w:rsid w:val="003E2674"/>
    <w:rsid w:val="003F0EE8"/>
    <w:rsid w:val="003F3DE0"/>
    <w:rsid w:val="004011A0"/>
    <w:rsid w:val="00404D2C"/>
    <w:rsid w:val="00406916"/>
    <w:rsid w:val="00415444"/>
    <w:rsid w:val="00420B64"/>
    <w:rsid w:val="00420EF1"/>
    <w:rsid w:val="004244F9"/>
    <w:rsid w:val="004411F0"/>
    <w:rsid w:val="004471EC"/>
    <w:rsid w:val="004504D8"/>
    <w:rsid w:val="0045452D"/>
    <w:rsid w:val="00456970"/>
    <w:rsid w:val="00457621"/>
    <w:rsid w:val="00463171"/>
    <w:rsid w:val="004670F9"/>
    <w:rsid w:val="00467A2A"/>
    <w:rsid w:val="00471CB1"/>
    <w:rsid w:val="0047374B"/>
    <w:rsid w:val="00481968"/>
    <w:rsid w:val="0048308B"/>
    <w:rsid w:val="004964C2"/>
    <w:rsid w:val="004A3A62"/>
    <w:rsid w:val="004A7060"/>
    <w:rsid w:val="004A7FBE"/>
    <w:rsid w:val="004C171B"/>
    <w:rsid w:val="004D15CD"/>
    <w:rsid w:val="004D568F"/>
    <w:rsid w:val="004F77E3"/>
    <w:rsid w:val="00501032"/>
    <w:rsid w:val="00510B31"/>
    <w:rsid w:val="00515FA3"/>
    <w:rsid w:val="00517819"/>
    <w:rsid w:val="005229AC"/>
    <w:rsid w:val="00527E5E"/>
    <w:rsid w:val="00537CD3"/>
    <w:rsid w:val="00541E21"/>
    <w:rsid w:val="00567CF3"/>
    <w:rsid w:val="00572FF6"/>
    <w:rsid w:val="005750DC"/>
    <w:rsid w:val="00576B73"/>
    <w:rsid w:val="00595642"/>
    <w:rsid w:val="00595928"/>
    <w:rsid w:val="005A19A7"/>
    <w:rsid w:val="005A27F9"/>
    <w:rsid w:val="005A3577"/>
    <w:rsid w:val="005D463B"/>
    <w:rsid w:val="005D5EBD"/>
    <w:rsid w:val="005F0013"/>
    <w:rsid w:val="005F20FA"/>
    <w:rsid w:val="005F38CC"/>
    <w:rsid w:val="0060199F"/>
    <w:rsid w:val="00613EE1"/>
    <w:rsid w:val="006174EF"/>
    <w:rsid w:val="00622127"/>
    <w:rsid w:val="0063380F"/>
    <w:rsid w:val="00640B30"/>
    <w:rsid w:val="00641425"/>
    <w:rsid w:val="006612B0"/>
    <w:rsid w:val="00661E76"/>
    <w:rsid w:val="00665A00"/>
    <w:rsid w:val="006727D1"/>
    <w:rsid w:val="00692684"/>
    <w:rsid w:val="00694175"/>
    <w:rsid w:val="0069555D"/>
    <w:rsid w:val="006A12DE"/>
    <w:rsid w:val="006A3B08"/>
    <w:rsid w:val="006A3F96"/>
    <w:rsid w:val="006D25A8"/>
    <w:rsid w:val="006F013D"/>
    <w:rsid w:val="006F27D6"/>
    <w:rsid w:val="006F4907"/>
    <w:rsid w:val="006F536D"/>
    <w:rsid w:val="006F6B8E"/>
    <w:rsid w:val="00701F6B"/>
    <w:rsid w:val="00713E52"/>
    <w:rsid w:val="007210BC"/>
    <w:rsid w:val="0074131D"/>
    <w:rsid w:val="0075426F"/>
    <w:rsid w:val="00774246"/>
    <w:rsid w:val="007747F8"/>
    <w:rsid w:val="00784603"/>
    <w:rsid w:val="00784669"/>
    <w:rsid w:val="007914AE"/>
    <w:rsid w:val="00797A8C"/>
    <w:rsid w:val="007B7AF0"/>
    <w:rsid w:val="007C1ADA"/>
    <w:rsid w:val="007D60BE"/>
    <w:rsid w:val="007E41C1"/>
    <w:rsid w:val="007E7229"/>
    <w:rsid w:val="007F3224"/>
    <w:rsid w:val="00802B4D"/>
    <w:rsid w:val="00815834"/>
    <w:rsid w:val="00822DA8"/>
    <w:rsid w:val="00823A1D"/>
    <w:rsid w:val="00823A5A"/>
    <w:rsid w:val="00824AE3"/>
    <w:rsid w:val="0083049F"/>
    <w:rsid w:val="008441E6"/>
    <w:rsid w:val="00847A71"/>
    <w:rsid w:val="008536B4"/>
    <w:rsid w:val="00857BFA"/>
    <w:rsid w:val="00860787"/>
    <w:rsid w:val="00861CC6"/>
    <w:rsid w:val="0086414B"/>
    <w:rsid w:val="008724F8"/>
    <w:rsid w:val="00877C1B"/>
    <w:rsid w:val="00881A75"/>
    <w:rsid w:val="00886FFB"/>
    <w:rsid w:val="008902CC"/>
    <w:rsid w:val="00892BEB"/>
    <w:rsid w:val="00895B3B"/>
    <w:rsid w:val="008A2B67"/>
    <w:rsid w:val="008A4CE5"/>
    <w:rsid w:val="008A5546"/>
    <w:rsid w:val="008C6A22"/>
    <w:rsid w:val="008D196A"/>
    <w:rsid w:val="008D51CA"/>
    <w:rsid w:val="008E03DB"/>
    <w:rsid w:val="008F3C93"/>
    <w:rsid w:val="009250F7"/>
    <w:rsid w:val="00931C7C"/>
    <w:rsid w:val="00934D32"/>
    <w:rsid w:val="009436BD"/>
    <w:rsid w:val="00984335"/>
    <w:rsid w:val="00985DD9"/>
    <w:rsid w:val="00991928"/>
    <w:rsid w:val="00991E32"/>
    <w:rsid w:val="009B008B"/>
    <w:rsid w:val="009C0841"/>
    <w:rsid w:val="009C1BF7"/>
    <w:rsid w:val="009D0C8D"/>
    <w:rsid w:val="009D2082"/>
    <w:rsid w:val="009D481A"/>
    <w:rsid w:val="009E134F"/>
    <w:rsid w:val="009F6037"/>
    <w:rsid w:val="00A031F3"/>
    <w:rsid w:val="00A100A9"/>
    <w:rsid w:val="00A1062B"/>
    <w:rsid w:val="00A14F4C"/>
    <w:rsid w:val="00A2130E"/>
    <w:rsid w:val="00A26E14"/>
    <w:rsid w:val="00A336FD"/>
    <w:rsid w:val="00A346A0"/>
    <w:rsid w:val="00A5171D"/>
    <w:rsid w:val="00A54DDF"/>
    <w:rsid w:val="00A620BC"/>
    <w:rsid w:val="00A655A0"/>
    <w:rsid w:val="00A7037A"/>
    <w:rsid w:val="00A7058A"/>
    <w:rsid w:val="00A719EF"/>
    <w:rsid w:val="00A855B9"/>
    <w:rsid w:val="00A85FB3"/>
    <w:rsid w:val="00A87C89"/>
    <w:rsid w:val="00A90E7B"/>
    <w:rsid w:val="00AC58A5"/>
    <w:rsid w:val="00AD2137"/>
    <w:rsid w:val="00AD24F0"/>
    <w:rsid w:val="00AE5BF8"/>
    <w:rsid w:val="00AE695E"/>
    <w:rsid w:val="00B02A43"/>
    <w:rsid w:val="00B03772"/>
    <w:rsid w:val="00B11E3C"/>
    <w:rsid w:val="00B149A8"/>
    <w:rsid w:val="00B15285"/>
    <w:rsid w:val="00B217A7"/>
    <w:rsid w:val="00B25566"/>
    <w:rsid w:val="00B505A1"/>
    <w:rsid w:val="00B55109"/>
    <w:rsid w:val="00B81A04"/>
    <w:rsid w:val="00B85D0B"/>
    <w:rsid w:val="00B905D1"/>
    <w:rsid w:val="00BA20EA"/>
    <w:rsid w:val="00BA4889"/>
    <w:rsid w:val="00BA7793"/>
    <w:rsid w:val="00BB1047"/>
    <w:rsid w:val="00BB155D"/>
    <w:rsid w:val="00BB4B5E"/>
    <w:rsid w:val="00BC2918"/>
    <w:rsid w:val="00BC398B"/>
    <w:rsid w:val="00BE0E6E"/>
    <w:rsid w:val="00BE1CD8"/>
    <w:rsid w:val="00BE4171"/>
    <w:rsid w:val="00BF7068"/>
    <w:rsid w:val="00BF7BC9"/>
    <w:rsid w:val="00C031DE"/>
    <w:rsid w:val="00C03F02"/>
    <w:rsid w:val="00C31D7A"/>
    <w:rsid w:val="00C32BA8"/>
    <w:rsid w:val="00C33ED0"/>
    <w:rsid w:val="00C402CB"/>
    <w:rsid w:val="00C508A5"/>
    <w:rsid w:val="00C52388"/>
    <w:rsid w:val="00C52B65"/>
    <w:rsid w:val="00C60811"/>
    <w:rsid w:val="00C61421"/>
    <w:rsid w:val="00C62AFB"/>
    <w:rsid w:val="00C65736"/>
    <w:rsid w:val="00C72FF7"/>
    <w:rsid w:val="00C74DCC"/>
    <w:rsid w:val="00C80FB4"/>
    <w:rsid w:val="00C84986"/>
    <w:rsid w:val="00C86B99"/>
    <w:rsid w:val="00C87BD8"/>
    <w:rsid w:val="00C94E65"/>
    <w:rsid w:val="00CB1F58"/>
    <w:rsid w:val="00CB3308"/>
    <w:rsid w:val="00CB403A"/>
    <w:rsid w:val="00CC02DF"/>
    <w:rsid w:val="00CC29CE"/>
    <w:rsid w:val="00CD2F95"/>
    <w:rsid w:val="00CD5011"/>
    <w:rsid w:val="00CD5698"/>
    <w:rsid w:val="00CD59CF"/>
    <w:rsid w:val="00CD6962"/>
    <w:rsid w:val="00CE01A1"/>
    <w:rsid w:val="00CE455D"/>
    <w:rsid w:val="00CF02FF"/>
    <w:rsid w:val="00CF4F95"/>
    <w:rsid w:val="00D00143"/>
    <w:rsid w:val="00D00FAC"/>
    <w:rsid w:val="00D01BEE"/>
    <w:rsid w:val="00D3014E"/>
    <w:rsid w:val="00D308B0"/>
    <w:rsid w:val="00D44290"/>
    <w:rsid w:val="00D46EB0"/>
    <w:rsid w:val="00D473F3"/>
    <w:rsid w:val="00D63928"/>
    <w:rsid w:val="00D715F3"/>
    <w:rsid w:val="00D72BD4"/>
    <w:rsid w:val="00D826AD"/>
    <w:rsid w:val="00D9656E"/>
    <w:rsid w:val="00DA1EBD"/>
    <w:rsid w:val="00DB7A1C"/>
    <w:rsid w:val="00DC2B29"/>
    <w:rsid w:val="00DC2DDB"/>
    <w:rsid w:val="00DC5096"/>
    <w:rsid w:val="00DC73C1"/>
    <w:rsid w:val="00DF00B3"/>
    <w:rsid w:val="00DF365E"/>
    <w:rsid w:val="00E00739"/>
    <w:rsid w:val="00E30ACB"/>
    <w:rsid w:val="00E357D5"/>
    <w:rsid w:val="00E35A51"/>
    <w:rsid w:val="00E50FD0"/>
    <w:rsid w:val="00E565B7"/>
    <w:rsid w:val="00E602F5"/>
    <w:rsid w:val="00E6100E"/>
    <w:rsid w:val="00E6297D"/>
    <w:rsid w:val="00E7214E"/>
    <w:rsid w:val="00E86C1C"/>
    <w:rsid w:val="00E96585"/>
    <w:rsid w:val="00EA3C8A"/>
    <w:rsid w:val="00EA57AF"/>
    <w:rsid w:val="00EA75EB"/>
    <w:rsid w:val="00EB267C"/>
    <w:rsid w:val="00EB3172"/>
    <w:rsid w:val="00EC0ABC"/>
    <w:rsid w:val="00EC1E4B"/>
    <w:rsid w:val="00EC4233"/>
    <w:rsid w:val="00ED0C25"/>
    <w:rsid w:val="00ED0CE8"/>
    <w:rsid w:val="00ED3D46"/>
    <w:rsid w:val="00ED6C09"/>
    <w:rsid w:val="00EE1618"/>
    <w:rsid w:val="00EE5F35"/>
    <w:rsid w:val="00EE6CFA"/>
    <w:rsid w:val="00EF7F28"/>
    <w:rsid w:val="00F02904"/>
    <w:rsid w:val="00F1015B"/>
    <w:rsid w:val="00F21458"/>
    <w:rsid w:val="00F3403B"/>
    <w:rsid w:val="00F3616A"/>
    <w:rsid w:val="00F37C88"/>
    <w:rsid w:val="00F44BA1"/>
    <w:rsid w:val="00F53F7A"/>
    <w:rsid w:val="00F56F28"/>
    <w:rsid w:val="00F738F3"/>
    <w:rsid w:val="00FA0BF9"/>
    <w:rsid w:val="00FA3035"/>
    <w:rsid w:val="00FA78FA"/>
    <w:rsid w:val="00FB14AB"/>
    <w:rsid w:val="00FC085A"/>
    <w:rsid w:val="00FC0E14"/>
    <w:rsid w:val="00FC5B51"/>
    <w:rsid w:val="00FD496F"/>
    <w:rsid w:val="00FD6E9F"/>
    <w:rsid w:val="00FE6D26"/>
    <w:rsid w:val="00FF303F"/>
    <w:rsid w:val="6FFF1F18"/>
    <w:rsid w:val="7FCABCA7"/>
    <w:rsid w:val="7FDBF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nhideWhenUsed="0"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qFormat="1" w:unhideWhenUsed="0" w:uiPriority="0" w:semiHidden="0" w:name="List Continue 3"/>
    <w:lsdException w:uiPriority="99" w:name="List Continue 4"/>
    <w:lsdException w:qFormat="1" w:unhideWhenUsed="0" w:uiPriority="0" w:semiHidden="0"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1"/>
    <w:qFormat/>
    <w:uiPriority w:val="0"/>
    <w:pPr>
      <w:keepNext/>
      <w:keepLines/>
      <w:spacing w:before="260" w:after="260" w:line="416" w:lineRule="auto"/>
      <w:outlineLvl w:val="2"/>
    </w:pPr>
    <w:rPr>
      <w:b/>
      <w:bCs/>
      <w:sz w:val="32"/>
      <w:szCs w:val="32"/>
    </w:rPr>
  </w:style>
  <w:style w:type="paragraph" w:styleId="5">
    <w:name w:val="heading 4"/>
    <w:basedOn w:val="1"/>
    <w:next w:val="1"/>
    <w:link w:val="7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73"/>
    <w:qFormat/>
    <w:uiPriority w:val="0"/>
    <w:pPr>
      <w:keepNext/>
      <w:keepLines/>
      <w:tabs>
        <w:tab w:val="left" w:pos="3600"/>
      </w:tabs>
      <w:spacing w:before="280" w:after="290" w:line="372" w:lineRule="auto"/>
      <w:ind w:left="3600" w:hanging="360"/>
      <w:outlineLvl w:val="4"/>
    </w:pPr>
    <w:rPr>
      <w:b/>
      <w:sz w:val="28"/>
    </w:rPr>
  </w:style>
  <w:style w:type="paragraph" w:styleId="8">
    <w:name w:val="heading 6"/>
    <w:basedOn w:val="1"/>
    <w:next w:val="7"/>
    <w:link w:val="74"/>
    <w:qFormat/>
    <w:uiPriority w:val="0"/>
    <w:pPr>
      <w:keepNext/>
      <w:keepLines/>
      <w:tabs>
        <w:tab w:val="left" w:pos="4320"/>
      </w:tabs>
      <w:spacing w:before="240" w:after="64" w:line="317" w:lineRule="auto"/>
      <w:ind w:left="4320" w:hanging="360"/>
      <w:outlineLvl w:val="5"/>
    </w:pPr>
    <w:rPr>
      <w:rFonts w:ascii="Arial" w:hAnsi="Arial" w:eastAsia="黑体"/>
      <w:b/>
      <w:sz w:val="24"/>
    </w:rPr>
  </w:style>
  <w:style w:type="paragraph" w:styleId="9">
    <w:name w:val="heading 7"/>
    <w:basedOn w:val="1"/>
    <w:next w:val="7"/>
    <w:link w:val="75"/>
    <w:qFormat/>
    <w:uiPriority w:val="0"/>
    <w:pPr>
      <w:keepNext/>
      <w:keepLines/>
      <w:tabs>
        <w:tab w:val="left" w:pos="5040"/>
      </w:tabs>
      <w:spacing w:before="240" w:after="64" w:line="317" w:lineRule="auto"/>
      <w:ind w:left="5040" w:hanging="360"/>
      <w:outlineLvl w:val="6"/>
    </w:pPr>
    <w:rPr>
      <w:b/>
      <w:sz w:val="24"/>
    </w:rPr>
  </w:style>
  <w:style w:type="paragraph" w:styleId="10">
    <w:name w:val="heading 8"/>
    <w:basedOn w:val="1"/>
    <w:next w:val="7"/>
    <w:link w:val="76"/>
    <w:qFormat/>
    <w:uiPriority w:val="0"/>
    <w:pPr>
      <w:keepNext/>
      <w:keepLines/>
      <w:tabs>
        <w:tab w:val="left" w:pos="5760"/>
      </w:tabs>
      <w:spacing w:before="240" w:after="64" w:line="317" w:lineRule="auto"/>
      <w:ind w:left="5760" w:hanging="360"/>
      <w:outlineLvl w:val="7"/>
    </w:pPr>
    <w:rPr>
      <w:rFonts w:ascii="Arial" w:hAnsi="Arial" w:eastAsia="黑体"/>
      <w:sz w:val="24"/>
    </w:rPr>
  </w:style>
  <w:style w:type="paragraph" w:styleId="11">
    <w:name w:val="heading 9"/>
    <w:basedOn w:val="1"/>
    <w:next w:val="7"/>
    <w:link w:val="77"/>
    <w:qFormat/>
    <w:uiPriority w:val="0"/>
    <w:pPr>
      <w:keepNext/>
      <w:keepLines/>
      <w:tabs>
        <w:tab w:val="left" w:pos="6480"/>
      </w:tabs>
      <w:spacing w:before="240" w:after="64" w:line="317" w:lineRule="auto"/>
      <w:ind w:left="6480" w:hanging="360"/>
      <w:outlineLvl w:val="8"/>
    </w:pPr>
    <w:rPr>
      <w:rFonts w:ascii="Arial" w:hAnsi="Arial" w:eastAsia="黑体"/>
    </w:rPr>
  </w:style>
  <w:style w:type="character" w:default="1" w:styleId="58">
    <w:name w:val="Default Paragraph Font"/>
    <w:semiHidden/>
    <w:unhideWhenUsed/>
    <w:qFormat/>
    <w:uiPriority w:val="1"/>
  </w:style>
  <w:style w:type="table" w:default="1" w:styleId="56">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96"/>
    <w:qFormat/>
    <w:uiPriority w:val="0"/>
    <w:pPr>
      <w:ind w:firstLine="420"/>
    </w:pPr>
  </w:style>
  <w:style w:type="paragraph" w:styleId="12">
    <w:name w:val="List 3"/>
    <w:basedOn w:val="1"/>
    <w:qFormat/>
    <w:uiPriority w:val="0"/>
    <w:pPr>
      <w:widowControl/>
      <w:ind w:left="100" w:leftChars="400" w:hanging="200" w:hangingChars="200"/>
      <w:jc w:val="left"/>
    </w:pPr>
    <w:rPr>
      <w:kern w:val="0"/>
      <w:szCs w:val="20"/>
    </w:rPr>
  </w:style>
  <w:style w:type="paragraph" w:styleId="13">
    <w:name w:val="toc 7"/>
    <w:basedOn w:val="1"/>
    <w:next w:val="1"/>
    <w:unhideWhenUsed/>
    <w:qFormat/>
    <w:uiPriority w:val="0"/>
    <w:pPr>
      <w:ind w:left="1260"/>
      <w:jc w:val="left"/>
    </w:pPr>
    <w:rPr>
      <w:rFonts w:ascii="Calibri" w:hAnsi="Calibri"/>
      <w:sz w:val="18"/>
      <w:szCs w:val="18"/>
    </w:rPr>
  </w:style>
  <w:style w:type="paragraph" w:styleId="14">
    <w:name w:val="index 8"/>
    <w:basedOn w:val="1"/>
    <w:next w:val="1"/>
    <w:qFormat/>
    <w:uiPriority w:val="0"/>
    <w:pPr>
      <w:ind w:left="1400" w:leftChars="1400"/>
    </w:pPr>
  </w:style>
  <w:style w:type="paragraph" w:styleId="15">
    <w:name w:val="caption"/>
    <w:basedOn w:val="1"/>
    <w:next w:val="1"/>
    <w:qFormat/>
    <w:uiPriority w:val="0"/>
    <w:rPr>
      <w:rFonts w:ascii="Arial" w:hAnsi="Arial" w:eastAsia="黑体" w:cs="Arial"/>
      <w:sz w:val="20"/>
      <w:szCs w:val="20"/>
    </w:rPr>
  </w:style>
  <w:style w:type="paragraph" w:styleId="16">
    <w:name w:val="Document Map"/>
    <w:basedOn w:val="1"/>
    <w:link w:val="78"/>
    <w:qFormat/>
    <w:uiPriority w:val="0"/>
    <w:pPr>
      <w:shd w:val="clear" w:color="auto" w:fill="000080"/>
    </w:pPr>
    <w:rPr>
      <w:kern w:val="0"/>
      <w:sz w:val="20"/>
    </w:rPr>
  </w:style>
  <w:style w:type="paragraph" w:styleId="17">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8">
    <w:name w:val="annotation text"/>
    <w:basedOn w:val="1"/>
    <w:link w:val="79"/>
    <w:qFormat/>
    <w:uiPriority w:val="0"/>
    <w:pPr>
      <w:jc w:val="left"/>
    </w:pPr>
  </w:style>
  <w:style w:type="paragraph" w:styleId="19">
    <w:name w:val="Body Text 3"/>
    <w:basedOn w:val="1"/>
    <w:link w:val="80"/>
    <w:qFormat/>
    <w:uiPriority w:val="0"/>
    <w:pPr>
      <w:spacing w:after="120"/>
    </w:pPr>
    <w:rPr>
      <w:sz w:val="16"/>
      <w:szCs w:val="16"/>
    </w:rPr>
  </w:style>
  <w:style w:type="paragraph" w:styleId="20">
    <w:name w:val="Body Text"/>
    <w:basedOn w:val="1"/>
    <w:link w:val="81"/>
    <w:qFormat/>
    <w:uiPriority w:val="0"/>
    <w:pPr>
      <w:spacing w:line="360" w:lineRule="auto"/>
    </w:pPr>
    <w:rPr>
      <w:szCs w:val="20"/>
    </w:rPr>
  </w:style>
  <w:style w:type="paragraph" w:styleId="21">
    <w:name w:val="Body Text Indent"/>
    <w:basedOn w:val="1"/>
    <w:link w:val="82"/>
    <w:qFormat/>
    <w:uiPriority w:val="0"/>
    <w:pPr>
      <w:ind w:firstLine="830" w:firstLineChars="352"/>
    </w:pPr>
    <w:rPr>
      <w:rFonts w:ascii="仿宋_GB2312" w:eastAsia="仿宋_GB2312"/>
      <w:sz w:val="32"/>
      <w:szCs w:val="20"/>
    </w:rPr>
  </w:style>
  <w:style w:type="paragraph" w:styleId="22">
    <w:name w:val="List 2"/>
    <w:basedOn w:val="1"/>
    <w:qFormat/>
    <w:uiPriority w:val="0"/>
    <w:pPr>
      <w:widowControl/>
      <w:ind w:left="100" w:leftChars="200" w:hanging="200" w:hangingChars="200"/>
      <w:jc w:val="left"/>
    </w:pPr>
    <w:rPr>
      <w:kern w:val="0"/>
      <w:szCs w:val="20"/>
    </w:rPr>
  </w:style>
  <w:style w:type="paragraph" w:styleId="23">
    <w:name w:val="List Continue"/>
    <w:basedOn w:val="1"/>
    <w:qFormat/>
    <w:uiPriority w:val="0"/>
    <w:pPr>
      <w:widowControl/>
      <w:spacing w:after="120"/>
      <w:ind w:left="420" w:leftChars="200"/>
      <w:jc w:val="left"/>
    </w:pPr>
    <w:rPr>
      <w:kern w:val="0"/>
      <w:szCs w:val="20"/>
    </w:rPr>
  </w:style>
  <w:style w:type="paragraph" w:styleId="24">
    <w:name w:val="toc 5"/>
    <w:basedOn w:val="1"/>
    <w:next w:val="1"/>
    <w:unhideWhenUsed/>
    <w:qFormat/>
    <w:uiPriority w:val="0"/>
    <w:pPr>
      <w:ind w:left="840"/>
      <w:jc w:val="left"/>
    </w:pPr>
    <w:rPr>
      <w:rFonts w:ascii="Calibri" w:hAnsi="Calibri"/>
      <w:sz w:val="18"/>
      <w:szCs w:val="18"/>
    </w:rPr>
  </w:style>
  <w:style w:type="paragraph" w:styleId="25">
    <w:name w:val="toc 3"/>
    <w:basedOn w:val="1"/>
    <w:next w:val="1"/>
    <w:uiPriority w:val="0"/>
    <w:pPr>
      <w:tabs>
        <w:tab w:val="left" w:pos="900"/>
        <w:tab w:val="left" w:pos="1080"/>
      </w:tabs>
      <w:ind w:left="840" w:leftChars="400"/>
    </w:pPr>
    <w:rPr>
      <w:rFonts w:ascii="宋体" w:hAnsi="宋体"/>
      <w:i/>
      <w:iCs/>
    </w:rPr>
  </w:style>
  <w:style w:type="paragraph" w:styleId="26">
    <w:name w:val="Plain Text"/>
    <w:basedOn w:val="1"/>
    <w:link w:val="83"/>
    <w:qFormat/>
    <w:uiPriority w:val="0"/>
    <w:rPr>
      <w:rFonts w:ascii="宋体" w:hAnsi="Courier New" w:cs="Courier New"/>
      <w:szCs w:val="21"/>
    </w:rPr>
  </w:style>
  <w:style w:type="paragraph" w:styleId="27">
    <w:name w:val="toc 8"/>
    <w:basedOn w:val="1"/>
    <w:next w:val="1"/>
    <w:qFormat/>
    <w:uiPriority w:val="0"/>
    <w:pPr>
      <w:ind w:left="1470"/>
      <w:jc w:val="left"/>
    </w:pPr>
    <w:rPr>
      <w:rFonts w:ascii="Calibri" w:hAnsi="Calibri"/>
      <w:sz w:val="18"/>
      <w:szCs w:val="18"/>
    </w:rPr>
  </w:style>
  <w:style w:type="paragraph" w:styleId="28">
    <w:name w:val="Date"/>
    <w:basedOn w:val="1"/>
    <w:next w:val="1"/>
    <w:link w:val="84"/>
    <w:qFormat/>
    <w:uiPriority w:val="0"/>
    <w:pPr>
      <w:adjustRightInd w:val="0"/>
      <w:spacing w:line="312" w:lineRule="atLeast"/>
      <w:textAlignment w:val="baseline"/>
    </w:pPr>
    <w:rPr>
      <w:rFonts w:ascii="楷体" w:eastAsia="楷体"/>
      <w:b/>
      <w:sz w:val="28"/>
    </w:rPr>
  </w:style>
  <w:style w:type="paragraph" w:styleId="29">
    <w:name w:val="Body Text Indent 2"/>
    <w:basedOn w:val="1"/>
    <w:link w:val="85"/>
    <w:qFormat/>
    <w:uiPriority w:val="0"/>
    <w:pPr>
      <w:spacing w:after="120" w:line="480" w:lineRule="auto"/>
      <w:ind w:left="420" w:leftChars="200"/>
    </w:pPr>
  </w:style>
  <w:style w:type="paragraph" w:styleId="30">
    <w:name w:val="endnote text"/>
    <w:basedOn w:val="1"/>
    <w:link w:val="86"/>
    <w:qFormat/>
    <w:uiPriority w:val="0"/>
    <w:pPr>
      <w:adjustRightInd w:val="0"/>
      <w:spacing w:line="315" w:lineRule="atLeast"/>
      <w:ind w:firstLine="425"/>
      <w:jc w:val="left"/>
      <w:textAlignment w:val="baseline"/>
    </w:pPr>
    <w:rPr>
      <w:rFonts w:ascii="宋体" w:hAnsi="Calibri"/>
      <w:kern w:val="0"/>
      <w:sz w:val="24"/>
      <w:szCs w:val="20"/>
    </w:rPr>
  </w:style>
  <w:style w:type="paragraph" w:styleId="31">
    <w:name w:val="List Continue 5"/>
    <w:basedOn w:val="1"/>
    <w:qFormat/>
    <w:uiPriority w:val="0"/>
    <w:pPr>
      <w:widowControl/>
      <w:spacing w:after="120"/>
      <w:ind w:left="2100" w:leftChars="1000"/>
      <w:jc w:val="left"/>
    </w:pPr>
    <w:rPr>
      <w:kern w:val="0"/>
      <w:szCs w:val="20"/>
    </w:rPr>
  </w:style>
  <w:style w:type="paragraph" w:styleId="32">
    <w:name w:val="Balloon Text"/>
    <w:basedOn w:val="1"/>
    <w:link w:val="87"/>
    <w:qFormat/>
    <w:uiPriority w:val="0"/>
    <w:rPr>
      <w:sz w:val="18"/>
      <w:szCs w:val="18"/>
    </w:rPr>
  </w:style>
  <w:style w:type="paragraph" w:styleId="33">
    <w:name w:val="footer"/>
    <w:basedOn w:val="1"/>
    <w:link w:val="68"/>
    <w:unhideWhenUsed/>
    <w:qFormat/>
    <w:uiPriority w:val="99"/>
    <w:pPr>
      <w:tabs>
        <w:tab w:val="center" w:pos="4153"/>
        <w:tab w:val="right" w:pos="8306"/>
      </w:tabs>
      <w:snapToGrid w:val="0"/>
      <w:jc w:val="left"/>
    </w:pPr>
    <w:rPr>
      <w:sz w:val="18"/>
      <w:szCs w:val="18"/>
    </w:rPr>
  </w:style>
  <w:style w:type="paragraph" w:styleId="34">
    <w:name w:val="header"/>
    <w:basedOn w:val="1"/>
    <w:link w:val="67"/>
    <w:unhideWhenUsed/>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0"/>
  </w:style>
  <w:style w:type="paragraph" w:styleId="36">
    <w:name w:val="toc 4"/>
    <w:basedOn w:val="1"/>
    <w:next w:val="1"/>
    <w:unhideWhenUsed/>
    <w:qFormat/>
    <w:uiPriority w:val="0"/>
    <w:pPr>
      <w:ind w:left="630"/>
      <w:jc w:val="left"/>
    </w:pPr>
    <w:rPr>
      <w:rFonts w:ascii="Calibri" w:hAnsi="Calibri"/>
      <w:sz w:val="18"/>
      <w:szCs w:val="18"/>
    </w:rPr>
  </w:style>
  <w:style w:type="paragraph" w:styleId="37">
    <w:name w:val="index heading"/>
    <w:basedOn w:val="1"/>
    <w:next w:val="38"/>
    <w:qFormat/>
    <w:uiPriority w:val="0"/>
    <w:rPr>
      <w:szCs w:val="20"/>
    </w:rPr>
  </w:style>
  <w:style w:type="paragraph" w:styleId="38">
    <w:name w:val="index 1"/>
    <w:basedOn w:val="1"/>
    <w:next w:val="1"/>
    <w:unhideWhenUsed/>
    <w:qFormat/>
    <w:uiPriority w:val="0"/>
  </w:style>
  <w:style w:type="paragraph" w:styleId="39">
    <w:name w:val="List"/>
    <w:basedOn w:val="1"/>
    <w:qFormat/>
    <w:uiPriority w:val="0"/>
    <w:pPr>
      <w:widowControl/>
      <w:ind w:left="200" w:hanging="200" w:hangingChars="200"/>
      <w:jc w:val="left"/>
    </w:pPr>
    <w:rPr>
      <w:kern w:val="0"/>
      <w:szCs w:val="20"/>
    </w:rPr>
  </w:style>
  <w:style w:type="paragraph" w:styleId="40">
    <w:name w:val="footnote text"/>
    <w:basedOn w:val="1"/>
    <w:link w:val="88"/>
    <w:qFormat/>
    <w:uiPriority w:val="0"/>
    <w:pPr>
      <w:snapToGrid w:val="0"/>
      <w:spacing w:line="360" w:lineRule="auto"/>
      <w:jc w:val="left"/>
    </w:pPr>
    <w:rPr>
      <w:rFonts w:ascii="Calibri" w:hAnsi="Calibri"/>
      <w:sz w:val="18"/>
      <w:szCs w:val="18"/>
    </w:rPr>
  </w:style>
  <w:style w:type="paragraph" w:styleId="41">
    <w:name w:val="toc 6"/>
    <w:basedOn w:val="1"/>
    <w:next w:val="1"/>
    <w:unhideWhenUsed/>
    <w:qFormat/>
    <w:uiPriority w:val="0"/>
    <w:pPr>
      <w:ind w:left="1050"/>
      <w:jc w:val="left"/>
    </w:pPr>
    <w:rPr>
      <w:rFonts w:ascii="Calibri" w:hAnsi="Calibri"/>
      <w:sz w:val="18"/>
      <w:szCs w:val="18"/>
    </w:rPr>
  </w:style>
  <w:style w:type="paragraph" w:styleId="42">
    <w:name w:val="List 5"/>
    <w:basedOn w:val="1"/>
    <w:qFormat/>
    <w:uiPriority w:val="0"/>
    <w:pPr>
      <w:widowControl/>
      <w:ind w:left="100" w:leftChars="800" w:hanging="200" w:hangingChars="200"/>
      <w:jc w:val="left"/>
    </w:pPr>
    <w:rPr>
      <w:kern w:val="0"/>
      <w:szCs w:val="20"/>
    </w:rPr>
  </w:style>
  <w:style w:type="paragraph" w:styleId="43">
    <w:name w:val="Body Text Indent 3"/>
    <w:basedOn w:val="1"/>
    <w:link w:val="89"/>
    <w:qFormat/>
    <w:uiPriority w:val="0"/>
    <w:pPr>
      <w:spacing w:line="360" w:lineRule="auto"/>
      <w:ind w:firstLine="420" w:firstLineChars="200"/>
    </w:pPr>
    <w:rPr>
      <w:szCs w:val="20"/>
    </w:rPr>
  </w:style>
  <w:style w:type="paragraph" w:styleId="44">
    <w:name w:val="table of figures"/>
    <w:basedOn w:val="25"/>
    <w:next w:val="1"/>
    <w:qFormat/>
    <w:uiPriority w:val="0"/>
    <w:pPr>
      <w:tabs>
        <w:tab w:val="clear" w:pos="900"/>
        <w:tab w:val="clear" w:pos="1080"/>
      </w:tabs>
      <w:spacing w:line="360" w:lineRule="auto"/>
      <w:ind w:left="0" w:leftChars="0" w:hanging="420"/>
      <w:jc w:val="left"/>
    </w:pPr>
    <w:rPr>
      <w:rFonts w:ascii="Times New Roman" w:hAnsi="Times New Roman"/>
      <w:i w:val="0"/>
      <w:sz w:val="24"/>
    </w:rPr>
  </w:style>
  <w:style w:type="paragraph" w:styleId="45">
    <w:name w:val="toc 2"/>
    <w:basedOn w:val="1"/>
    <w:next w:val="1"/>
    <w:qFormat/>
    <w:uiPriority w:val="0"/>
    <w:pPr>
      <w:tabs>
        <w:tab w:val="right" w:leader="dot" w:pos="8302"/>
      </w:tabs>
      <w:jc w:val="left"/>
    </w:pPr>
    <w:rPr>
      <w:rFonts w:ascii="仿宋_GB2312" w:hAnsi="仿宋" w:eastAsia="仿宋_GB2312"/>
      <w:b/>
      <w:smallCaps/>
      <w:kern w:val="0"/>
      <w:szCs w:val="21"/>
    </w:rPr>
  </w:style>
  <w:style w:type="paragraph" w:styleId="46">
    <w:name w:val="toc 9"/>
    <w:basedOn w:val="1"/>
    <w:next w:val="1"/>
    <w:unhideWhenUsed/>
    <w:qFormat/>
    <w:uiPriority w:val="0"/>
    <w:pPr>
      <w:ind w:left="1680"/>
      <w:jc w:val="left"/>
    </w:pPr>
    <w:rPr>
      <w:rFonts w:ascii="Calibri" w:hAnsi="Calibri"/>
      <w:sz w:val="18"/>
      <w:szCs w:val="18"/>
    </w:rPr>
  </w:style>
  <w:style w:type="paragraph" w:styleId="47">
    <w:name w:val="Body Text 2"/>
    <w:basedOn w:val="1"/>
    <w:link w:val="90"/>
    <w:qFormat/>
    <w:uiPriority w:val="0"/>
    <w:pPr>
      <w:autoSpaceDE w:val="0"/>
      <w:autoSpaceDN w:val="0"/>
      <w:adjustRightInd w:val="0"/>
    </w:pPr>
    <w:rPr>
      <w:rFonts w:ascii="宋体"/>
      <w:kern w:val="0"/>
      <w:sz w:val="28"/>
      <w:szCs w:val="20"/>
    </w:rPr>
  </w:style>
  <w:style w:type="paragraph" w:styleId="48">
    <w:name w:val="List 4"/>
    <w:basedOn w:val="1"/>
    <w:qFormat/>
    <w:uiPriority w:val="0"/>
    <w:pPr>
      <w:widowControl/>
      <w:ind w:left="100" w:leftChars="600" w:hanging="200" w:hangingChars="200"/>
      <w:jc w:val="left"/>
    </w:pPr>
    <w:rPr>
      <w:kern w:val="0"/>
      <w:szCs w:val="20"/>
    </w:rPr>
  </w:style>
  <w:style w:type="paragraph" w:styleId="49">
    <w:name w:val="HTML Preformatted"/>
    <w:basedOn w:val="1"/>
    <w:link w:val="9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0">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51">
    <w:name w:val="List Continue 3"/>
    <w:basedOn w:val="1"/>
    <w:qFormat/>
    <w:uiPriority w:val="0"/>
    <w:pPr>
      <w:widowControl/>
      <w:spacing w:after="120"/>
      <w:ind w:left="1260" w:leftChars="600"/>
      <w:jc w:val="left"/>
    </w:pPr>
    <w:rPr>
      <w:kern w:val="0"/>
      <w:szCs w:val="20"/>
    </w:rPr>
  </w:style>
  <w:style w:type="paragraph" w:styleId="52">
    <w:name w:val="Title"/>
    <w:basedOn w:val="1"/>
    <w:link w:val="92"/>
    <w:qFormat/>
    <w:uiPriority w:val="0"/>
    <w:pPr>
      <w:spacing w:before="240" w:after="60"/>
      <w:jc w:val="center"/>
      <w:outlineLvl w:val="0"/>
    </w:pPr>
    <w:rPr>
      <w:rFonts w:ascii="Arial" w:hAnsi="Arial" w:cs="Arial"/>
      <w:b/>
      <w:bCs/>
      <w:sz w:val="32"/>
      <w:szCs w:val="32"/>
    </w:rPr>
  </w:style>
  <w:style w:type="paragraph" w:styleId="53">
    <w:name w:val="annotation subject"/>
    <w:basedOn w:val="18"/>
    <w:next w:val="18"/>
    <w:link w:val="93"/>
    <w:qFormat/>
    <w:uiPriority w:val="0"/>
    <w:rPr>
      <w:b/>
      <w:bCs/>
    </w:rPr>
  </w:style>
  <w:style w:type="paragraph" w:styleId="54">
    <w:name w:val="Body Text First Indent"/>
    <w:basedOn w:val="20"/>
    <w:link w:val="94"/>
    <w:qFormat/>
    <w:uiPriority w:val="0"/>
    <w:pPr>
      <w:spacing w:after="120" w:line="240" w:lineRule="auto"/>
      <w:ind w:firstLine="420" w:firstLineChars="100"/>
    </w:pPr>
    <w:rPr>
      <w:szCs w:val="24"/>
    </w:rPr>
  </w:style>
  <w:style w:type="paragraph" w:styleId="55">
    <w:name w:val="Body Text First Indent 2"/>
    <w:basedOn w:val="21"/>
    <w:link w:val="95"/>
    <w:qFormat/>
    <w:uiPriority w:val="0"/>
    <w:pPr>
      <w:widowControl/>
      <w:spacing w:after="120"/>
      <w:ind w:left="420" w:leftChars="200" w:firstLine="420" w:firstLineChars="200"/>
      <w:jc w:val="left"/>
    </w:pPr>
    <w:rPr>
      <w:rFonts w:asciiTheme="minorHAnsi" w:hAnsiTheme="minorHAnsi" w:eastAsiaTheme="minorEastAsia" w:cstheme="minorBidi"/>
      <w:sz w:val="21"/>
      <w:szCs w:val="22"/>
    </w:rPr>
  </w:style>
  <w:style w:type="table" w:styleId="57">
    <w:name w:val="Table Grid"/>
    <w:basedOn w:val="5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9">
    <w:name w:val="Strong"/>
    <w:qFormat/>
    <w:uiPriority w:val="0"/>
    <w:rPr>
      <w:rFonts w:ascii="Tahoma" w:hAnsi="Tahoma" w:eastAsia="宋体"/>
      <w:b/>
      <w:bCs/>
      <w:spacing w:val="10"/>
      <w:kern w:val="2"/>
      <w:sz w:val="24"/>
      <w:szCs w:val="24"/>
      <w:lang w:val="en-US" w:eastAsia="zh-CN" w:bidi="ar-SA"/>
    </w:rPr>
  </w:style>
  <w:style w:type="character" w:styleId="60">
    <w:name w:val="page number"/>
    <w:basedOn w:val="58"/>
    <w:qFormat/>
    <w:uiPriority w:val="0"/>
    <w:rPr>
      <w:rFonts w:eastAsia="宋体"/>
      <w:kern w:val="2"/>
      <w:sz w:val="24"/>
      <w:szCs w:val="24"/>
      <w:lang w:val="en-US" w:eastAsia="zh-CN" w:bidi="ar-SA"/>
    </w:rPr>
  </w:style>
  <w:style w:type="character" w:styleId="61">
    <w:name w:val="FollowedHyperlink"/>
    <w:qFormat/>
    <w:uiPriority w:val="99"/>
    <w:rPr>
      <w:color w:val="800080"/>
      <w:u w:val="single"/>
    </w:rPr>
  </w:style>
  <w:style w:type="character" w:styleId="62">
    <w:name w:val="Emphasis"/>
    <w:qFormat/>
    <w:uiPriority w:val="20"/>
    <w:rPr>
      <w:i/>
      <w:iCs/>
    </w:rPr>
  </w:style>
  <w:style w:type="character" w:styleId="63">
    <w:name w:val="HTML Typewriter"/>
    <w:qFormat/>
    <w:uiPriority w:val="0"/>
    <w:rPr>
      <w:rFonts w:ascii="宋体" w:hAnsi="宋体" w:eastAsia="宋体" w:cs="宋体"/>
      <w:sz w:val="24"/>
      <w:szCs w:val="24"/>
    </w:rPr>
  </w:style>
  <w:style w:type="character" w:styleId="64">
    <w:name w:val="Hyperlink"/>
    <w:qFormat/>
    <w:uiPriority w:val="99"/>
    <w:rPr>
      <w:rFonts w:eastAsia="宋体"/>
      <w:color w:val="0000FF"/>
      <w:kern w:val="2"/>
      <w:sz w:val="24"/>
      <w:szCs w:val="24"/>
      <w:u w:val="single"/>
      <w:lang w:val="en-US" w:eastAsia="zh-CN" w:bidi="ar-SA"/>
    </w:rPr>
  </w:style>
  <w:style w:type="character" w:styleId="65">
    <w:name w:val="annotation reference"/>
    <w:qFormat/>
    <w:uiPriority w:val="0"/>
    <w:rPr>
      <w:rFonts w:eastAsia="宋体"/>
      <w:kern w:val="2"/>
      <w:sz w:val="21"/>
      <w:szCs w:val="21"/>
      <w:lang w:val="en-US" w:eastAsia="zh-CN" w:bidi="ar-SA"/>
    </w:rPr>
  </w:style>
  <w:style w:type="character" w:styleId="66">
    <w:name w:val="footnote reference"/>
    <w:qFormat/>
    <w:uiPriority w:val="0"/>
    <w:rPr>
      <w:vertAlign w:val="superscript"/>
    </w:rPr>
  </w:style>
  <w:style w:type="character" w:customStyle="1" w:styleId="67">
    <w:name w:val="页眉 Char"/>
    <w:basedOn w:val="58"/>
    <w:link w:val="34"/>
    <w:qFormat/>
    <w:uiPriority w:val="0"/>
    <w:rPr>
      <w:sz w:val="18"/>
      <w:szCs w:val="18"/>
    </w:rPr>
  </w:style>
  <w:style w:type="character" w:customStyle="1" w:styleId="68">
    <w:name w:val="页脚 Char"/>
    <w:basedOn w:val="58"/>
    <w:link w:val="33"/>
    <w:qFormat/>
    <w:uiPriority w:val="99"/>
    <w:rPr>
      <w:sz w:val="18"/>
      <w:szCs w:val="18"/>
    </w:rPr>
  </w:style>
  <w:style w:type="character" w:customStyle="1" w:styleId="69">
    <w:name w:val="标题 1 Char"/>
    <w:basedOn w:val="58"/>
    <w:link w:val="2"/>
    <w:qFormat/>
    <w:uiPriority w:val="9"/>
    <w:rPr>
      <w:rFonts w:ascii="Times New Roman" w:hAnsi="Times New Roman" w:eastAsia="宋体" w:cs="Times New Roman"/>
      <w:b/>
      <w:bCs/>
      <w:kern w:val="44"/>
      <w:sz w:val="44"/>
      <w:szCs w:val="44"/>
    </w:rPr>
  </w:style>
  <w:style w:type="character" w:customStyle="1" w:styleId="70">
    <w:name w:val="标题 2 Char"/>
    <w:basedOn w:val="58"/>
    <w:link w:val="3"/>
    <w:qFormat/>
    <w:uiPriority w:val="0"/>
    <w:rPr>
      <w:rFonts w:ascii="Arial" w:hAnsi="Arial" w:eastAsia="黑体" w:cs="Times New Roman"/>
      <w:b/>
      <w:bCs/>
      <w:sz w:val="32"/>
      <w:szCs w:val="32"/>
    </w:rPr>
  </w:style>
  <w:style w:type="character" w:customStyle="1" w:styleId="71">
    <w:name w:val="标题 3 Char"/>
    <w:basedOn w:val="58"/>
    <w:link w:val="4"/>
    <w:qFormat/>
    <w:uiPriority w:val="0"/>
    <w:rPr>
      <w:rFonts w:ascii="Times New Roman" w:hAnsi="Times New Roman" w:eastAsia="宋体" w:cs="Times New Roman"/>
      <w:b/>
      <w:bCs/>
      <w:sz w:val="32"/>
      <w:szCs w:val="32"/>
    </w:rPr>
  </w:style>
  <w:style w:type="character" w:customStyle="1" w:styleId="72">
    <w:name w:val="标题 4 Char"/>
    <w:basedOn w:val="58"/>
    <w:link w:val="5"/>
    <w:qFormat/>
    <w:uiPriority w:val="0"/>
    <w:rPr>
      <w:rFonts w:ascii="Arial" w:hAnsi="Arial" w:eastAsia="黑体" w:cs="Times New Roman"/>
      <w:b/>
      <w:bCs/>
      <w:sz w:val="28"/>
      <w:szCs w:val="28"/>
    </w:rPr>
  </w:style>
  <w:style w:type="character" w:customStyle="1" w:styleId="73">
    <w:name w:val="标题 5 Char"/>
    <w:basedOn w:val="58"/>
    <w:link w:val="6"/>
    <w:qFormat/>
    <w:uiPriority w:val="0"/>
    <w:rPr>
      <w:rFonts w:ascii="Times New Roman" w:hAnsi="Times New Roman" w:eastAsia="宋体" w:cs="Times New Roman"/>
      <w:b/>
      <w:sz w:val="28"/>
      <w:szCs w:val="24"/>
    </w:rPr>
  </w:style>
  <w:style w:type="character" w:customStyle="1" w:styleId="74">
    <w:name w:val="标题 6 Char"/>
    <w:basedOn w:val="58"/>
    <w:link w:val="8"/>
    <w:qFormat/>
    <w:uiPriority w:val="0"/>
    <w:rPr>
      <w:rFonts w:ascii="Arial" w:hAnsi="Arial" w:eastAsia="黑体" w:cs="Times New Roman"/>
      <w:b/>
      <w:sz w:val="24"/>
      <w:szCs w:val="24"/>
    </w:rPr>
  </w:style>
  <w:style w:type="character" w:customStyle="1" w:styleId="75">
    <w:name w:val="标题 7 Char"/>
    <w:basedOn w:val="58"/>
    <w:link w:val="9"/>
    <w:qFormat/>
    <w:uiPriority w:val="0"/>
    <w:rPr>
      <w:rFonts w:ascii="Times New Roman" w:hAnsi="Times New Roman" w:eastAsia="宋体" w:cs="Times New Roman"/>
      <w:b/>
      <w:sz w:val="24"/>
      <w:szCs w:val="24"/>
    </w:rPr>
  </w:style>
  <w:style w:type="character" w:customStyle="1" w:styleId="76">
    <w:name w:val="标题 8 Char"/>
    <w:basedOn w:val="58"/>
    <w:link w:val="10"/>
    <w:qFormat/>
    <w:uiPriority w:val="0"/>
    <w:rPr>
      <w:rFonts w:ascii="Arial" w:hAnsi="Arial" w:eastAsia="黑体" w:cs="Times New Roman"/>
      <w:sz w:val="24"/>
      <w:szCs w:val="24"/>
    </w:rPr>
  </w:style>
  <w:style w:type="character" w:customStyle="1" w:styleId="77">
    <w:name w:val="标题 9 Char"/>
    <w:basedOn w:val="58"/>
    <w:link w:val="11"/>
    <w:qFormat/>
    <w:uiPriority w:val="0"/>
    <w:rPr>
      <w:rFonts w:ascii="Arial" w:hAnsi="Arial" w:eastAsia="黑体" w:cs="Times New Roman"/>
      <w:szCs w:val="24"/>
    </w:rPr>
  </w:style>
  <w:style w:type="character" w:customStyle="1" w:styleId="78">
    <w:name w:val="文档结构图 Char"/>
    <w:basedOn w:val="58"/>
    <w:link w:val="16"/>
    <w:qFormat/>
    <w:uiPriority w:val="0"/>
    <w:rPr>
      <w:rFonts w:ascii="Times New Roman" w:hAnsi="Times New Roman" w:eastAsia="宋体" w:cs="Times New Roman"/>
      <w:kern w:val="0"/>
      <w:sz w:val="20"/>
      <w:szCs w:val="24"/>
      <w:shd w:val="clear" w:color="auto" w:fill="000080"/>
    </w:rPr>
  </w:style>
  <w:style w:type="character" w:customStyle="1" w:styleId="79">
    <w:name w:val="批注文字 Char"/>
    <w:basedOn w:val="58"/>
    <w:link w:val="18"/>
    <w:qFormat/>
    <w:uiPriority w:val="0"/>
    <w:rPr>
      <w:rFonts w:ascii="Times New Roman" w:hAnsi="Times New Roman" w:eastAsia="宋体" w:cs="Times New Roman"/>
      <w:szCs w:val="24"/>
    </w:rPr>
  </w:style>
  <w:style w:type="character" w:customStyle="1" w:styleId="80">
    <w:name w:val="正文文本 3 Char"/>
    <w:basedOn w:val="58"/>
    <w:link w:val="19"/>
    <w:qFormat/>
    <w:uiPriority w:val="0"/>
    <w:rPr>
      <w:rFonts w:ascii="Times New Roman" w:hAnsi="Times New Roman" w:eastAsia="宋体" w:cs="Times New Roman"/>
      <w:sz w:val="16"/>
      <w:szCs w:val="16"/>
    </w:rPr>
  </w:style>
  <w:style w:type="character" w:customStyle="1" w:styleId="81">
    <w:name w:val="正文文本 Char"/>
    <w:basedOn w:val="58"/>
    <w:link w:val="20"/>
    <w:qFormat/>
    <w:uiPriority w:val="0"/>
    <w:rPr>
      <w:rFonts w:ascii="Times New Roman" w:hAnsi="Times New Roman" w:eastAsia="宋体" w:cs="Times New Roman"/>
      <w:szCs w:val="20"/>
    </w:rPr>
  </w:style>
  <w:style w:type="character" w:customStyle="1" w:styleId="82">
    <w:name w:val="正文文本缩进 Char"/>
    <w:basedOn w:val="58"/>
    <w:link w:val="21"/>
    <w:qFormat/>
    <w:uiPriority w:val="0"/>
    <w:rPr>
      <w:rFonts w:ascii="仿宋_GB2312" w:hAnsi="Times New Roman" w:eastAsia="仿宋_GB2312" w:cs="Times New Roman"/>
      <w:sz w:val="32"/>
      <w:szCs w:val="20"/>
    </w:rPr>
  </w:style>
  <w:style w:type="character" w:customStyle="1" w:styleId="83">
    <w:name w:val="纯文本 Char"/>
    <w:basedOn w:val="58"/>
    <w:link w:val="26"/>
    <w:qFormat/>
    <w:uiPriority w:val="0"/>
    <w:rPr>
      <w:rFonts w:ascii="宋体" w:hAnsi="Courier New" w:eastAsia="宋体" w:cs="Courier New"/>
      <w:szCs w:val="21"/>
    </w:rPr>
  </w:style>
  <w:style w:type="character" w:customStyle="1" w:styleId="84">
    <w:name w:val="日期 Char"/>
    <w:basedOn w:val="58"/>
    <w:link w:val="28"/>
    <w:qFormat/>
    <w:uiPriority w:val="0"/>
    <w:rPr>
      <w:rFonts w:ascii="楷体" w:hAnsi="Times New Roman" w:eastAsia="楷体" w:cs="Times New Roman"/>
      <w:b/>
      <w:sz w:val="28"/>
      <w:szCs w:val="24"/>
    </w:rPr>
  </w:style>
  <w:style w:type="character" w:customStyle="1" w:styleId="85">
    <w:name w:val="正文文本缩进 2 Char"/>
    <w:basedOn w:val="58"/>
    <w:link w:val="29"/>
    <w:qFormat/>
    <w:uiPriority w:val="0"/>
    <w:rPr>
      <w:rFonts w:ascii="Times New Roman" w:hAnsi="Times New Roman" w:eastAsia="宋体" w:cs="Times New Roman"/>
      <w:szCs w:val="24"/>
    </w:rPr>
  </w:style>
  <w:style w:type="character" w:customStyle="1" w:styleId="86">
    <w:name w:val="尾注文本 Char"/>
    <w:basedOn w:val="58"/>
    <w:link w:val="30"/>
    <w:qFormat/>
    <w:uiPriority w:val="0"/>
    <w:rPr>
      <w:rFonts w:ascii="宋体" w:hAnsi="Calibri" w:eastAsia="宋体" w:cs="Times New Roman"/>
      <w:kern w:val="0"/>
      <w:sz w:val="24"/>
      <w:szCs w:val="20"/>
    </w:rPr>
  </w:style>
  <w:style w:type="character" w:customStyle="1" w:styleId="87">
    <w:name w:val="批注框文本 Char"/>
    <w:basedOn w:val="58"/>
    <w:link w:val="32"/>
    <w:qFormat/>
    <w:uiPriority w:val="0"/>
    <w:rPr>
      <w:rFonts w:ascii="Times New Roman" w:hAnsi="Times New Roman" w:eastAsia="宋体" w:cs="Times New Roman"/>
      <w:sz w:val="18"/>
      <w:szCs w:val="18"/>
    </w:rPr>
  </w:style>
  <w:style w:type="character" w:customStyle="1" w:styleId="88">
    <w:name w:val="脚注文本 Char"/>
    <w:basedOn w:val="58"/>
    <w:link w:val="40"/>
    <w:qFormat/>
    <w:uiPriority w:val="0"/>
    <w:rPr>
      <w:rFonts w:ascii="Calibri" w:hAnsi="Calibri" w:eastAsia="宋体" w:cs="Times New Roman"/>
      <w:sz w:val="18"/>
      <w:szCs w:val="18"/>
    </w:rPr>
  </w:style>
  <w:style w:type="character" w:customStyle="1" w:styleId="89">
    <w:name w:val="正文文本缩进 3 Char"/>
    <w:basedOn w:val="58"/>
    <w:link w:val="43"/>
    <w:qFormat/>
    <w:uiPriority w:val="0"/>
    <w:rPr>
      <w:rFonts w:ascii="Times New Roman" w:hAnsi="Times New Roman" w:eastAsia="宋体" w:cs="Times New Roman"/>
      <w:szCs w:val="20"/>
    </w:rPr>
  </w:style>
  <w:style w:type="character" w:customStyle="1" w:styleId="90">
    <w:name w:val="正文文本 2 Char"/>
    <w:basedOn w:val="58"/>
    <w:link w:val="47"/>
    <w:qFormat/>
    <w:uiPriority w:val="0"/>
    <w:rPr>
      <w:rFonts w:ascii="宋体" w:hAnsi="Times New Roman" w:eastAsia="宋体" w:cs="Times New Roman"/>
      <w:kern w:val="0"/>
      <w:sz w:val="28"/>
      <w:szCs w:val="20"/>
    </w:rPr>
  </w:style>
  <w:style w:type="character" w:customStyle="1" w:styleId="91">
    <w:name w:val="HTML 预设格式 Char"/>
    <w:basedOn w:val="58"/>
    <w:link w:val="49"/>
    <w:qFormat/>
    <w:uiPriority w:val="0"/>
    <w:rPr>
      <w:rFonts w:ascii="黑体" w:hAnsi="Courier New" w:eastAsia="黑体" w:cs="Courier New"/>
      <w:kern w:val="0"/>
      <w:sz w:val="20"/>
      <w:szCs w:val="20"/>
    </w:rPr>
  </w:style>
  <w:style w:type="character" w:customStyle="1" w:styleId="92">
    <w:name w:val="标题 Char"/>
    <w:basedOn w:val="58"/>
    <w:link w:val="52"/>
    <w:qFormat/>
    <w:uiPriority w:val="0"/>
    <w:rPr>
      <w:rFonts w:ascii="Arial" w:hAnsi="Arial" w:eastAsia="宋体" w:cs="Arial"/>
      <w:b/>
      <w:bCs/>
      <w:sz w:val="32"/>
      <w:szCs w:val="32"/>
    </w:rPr>
  </w:style>
  <w:style w:type="character" w:customStyle="1" w:styleId="93">
    <w:name w:val="批注主题 Char"/>
    <w:basedOn w:val="79"/>
    <w:link w:val="53"/>
    <w:qFormat/>
    <w:uiPriority w:val="0"/>
    <w:rPr>
      <w:rFonts w:ascii="Times New Roman" w:hAnsi="Times New Roman" w:eastAsia="宋体" w:cs="Times New Roman"/>
      <w:b/>
      <w:bCs/>
      <w:szCs w:val="24"/>
    </w:rPr>
  </w:style>
  <w:style w:type="character" w:customStyle="1" w:styleId="94">
    <w:name w:val="正文首行缩进 Char"/>
    <w:basedOn w:val="81"/>
    <w:link w:val="54"/>
    <w:qFormat/>
    <w:uiPriority w:val="0"/>
    <w:rPr>
      <w:rFonts w:ascii="Times New Roman" w:hAnsi="Times New Roman" w:eastAsia="宋体" w:cs="Times New Roman"/>
      <w:szCs w:val="24"/>
    </w:rPr>
  </w:style>
  <w:style w:type="character" w:customStyle="1" w:styleId="95">
    <w:name w:val="正文首行缩进 2 Char"/>
    <w:basedOn w:val="82"/>
    <w:link w:val="55"/>
    <w:qFormat/>
    <w:uiPriority w:val="0"/>
    <w:rPr>
      <w:rFonts w:ascii="仿宋_GB2312" w:hAnsi="Times New Roman" w:eastAsia="仿宋_GB2312" w:cs="Times New Roman"/>
      <w:sz w:val="32"/>
      <w:szCs w:val="20"/>
    </w:rPr>
  </w:style>
  <w:style w:type="character" w:customStyle="1" w:styleId="96">
    <w:name w:val="正文缩进 Char"/>
    <w:link w:val="7"/>
    <w:qFormat/>
    <w:uiPriority w:val="0"/>
    <w:rPr>
      <w:rFonts w:ascii="Times New Roman" w:hAnsi="Times New Roman" w:eastAsia="宋体" w:cs="Times New Roman"/>
      <w:szCs w:val="24"/>
    </w:rPr>
  </w:style>
  <w:style w:type="character" w:customStyle="1" w:styleId="97">
    <w:name w:val="纯文本 Char1"/>
    <w:qFormat/>
    <w:uiPriority w:val="0"/>
    <w:rPr>
      <w:rFonts w:ascii="宋体" w:hAnsi="Courier New" w:eastAsia="宋体" w:cs="Courier New"/>
      <w:kern w:val="2"/>
      <w:sz w:val="21"/>
      <w:szCs w:val="21"/>
      <w:lang w:val="en-US" w:eastAsia="zh-CN" w:bidi="ar-SA"/>
    </w:rPr>
  </w:style>
  <w:style w:type="character" w:customStyle="1" w:styleId="98">
    <w:name w:val="font141"/>
    <w:qFormat/>
    <w:uiPriority w:val="0"/>
    <w:rPr>
      <w:rFonts w:hint="eastAsia" w:ascii="宋体" w:hAnsi="宋体" w:eastAsia="宋体" w:cs="宋体"/>
      <w:i/>
      <w:color w:val="000000"/>
      <w:kern w:val="2"/>
      <w:sz w:val="21"/>
      <w:szCs w:val="21"/>
      <w:u w:val="none"/>
      <w:vertAlign w:val="superscript"/>
      <w:lang w:val="en-US" w:eastAsia="zh-CN" w:bidi="ar-SA"/>
    </w:rPr>
  </w:style>
  <w:style w:type="character" w:customStyle="1" w:styleId="99">
    <w:name w:val="font01"/>
    <w:qFormat/>
    <w:uiPriority w:val="0"/>
    <w:rPr>
      <w:rFonts w:ascii="楷体_GB2312" w:eastAsia="楷体_GB2312" w:cs="楷体_GB2312"/>
      <w:b/>
      <w:color w:val="000000"/>
      <w:sz w:val="20"/>
      <w:szCs w:val="20"/>
      <w:u w:val="none"/>
    </w:rPr>
  </w:style>
  <w:style w:type="character" w:customStyle="1" w:styleId="100">
    <w:name w:val="ca-12"/>
    <w:qFormat/>
    <w:uiPriority w:val="0"/>
    <w:rPr>
      <w:rFonts w:eastAsia="宋体" w:cs="Times New Roman"/>
      <w:kern w:val="2"/>
      <w:sz w:val="24"/>
      <w:szCs w:val="24"/>
      <w:lang w:val="en-US" w:eastAsia="zh-CN" w:bidi="ar-SA"/>
    </w:rPr>
  </w:style>
  <w:style w:type="character" w:customStyle="1" w:styleId="101">
    <w:name w:val="标题-3 Char"/>
    <w:link w:val="102"/>
    <w:qFormat/>
    <w:uiPriority w:val="0"/>
    <w:rPr>
      <w:rFonts w:ascii="宋体" w:hAnsi="宋体" w:eastAsia="宋体"/>
      <w:b/>
      <w:sz w:val="24"/>
      <w:szCs w:val="24"/>
    </w:rPr>
  </w:style>
  <w:style w:type="paragraph" w:customStyle="1" w:styleId="102">
    <w:name w:val="标题-3"/>
    <w:basedOn w:val="1"/>
    <w:link w:val="101"/>
    <w:qFormat/>
    <w:uiPriority w:val="0"/>
    <w:pPr>
      <w:spacing w:beforeLines="50" w:afterLines="50"/>
      <w:outlineLvl w:val="2"/>
    </w:pPr>
    <w:rPr>
      <w:rFonts w:ascii="宋体" w:hAnsi="宋体" w:cstheme="minorBidi"/>
      <w:b/>
      <w:sz w:val="24"/>
    </w:rPr>
  </w:style>
  <w:style w:type="character" w:customStyle="1" w:styleId="103">
    <w:name w:val="ft7"/>
    <w:qFormat/>
    <w:uiPriority w:val="0"/>
  </w:style>
  <w:style w:type="character" w:customStyle="1" w:styleId="104">
    <w:name w:val="op_dict_text2"/>
    <w:basedOn w:val="58"/>
    <w:qFormat/>
    <w:uiPriority w:val="0"/>
    <w:rPr>
      <w:rFonts w:eastAsia="宋体"/>
      <w:kern w:val="2"/>
      <w:sz w:val="24"/>
      <w:szCs w:val="24"/>
      <w:lang w:val="en-US" w:eastAsia="zh-CN" w:bidi="ar-SA"/>
    </w:rPr>
  </w:style>
  <w:style w:type="character" w:customStyle="1" w:styleId="105">
    <w:name w:val="fontorange1"/>
    <w:qFormat/>
    <w:uiPriority w:val="0"/>
    <w:rPr>
      <w:rFonts w:hint="default" w:ascii="ˎ̥" w:hAnsi="ˎ̥" w:eastAsia="宋体"/>
      <w:color w:val="FF6600"/>
      <w:kern w:val="2"/>
      <w:sz w:val="18"/>
      <w:szCs w:val="18"/>
      <w:lang w:val="en-US" w:eastAsia="zh-CN" w:bidi="ar-SA"/>
    </w:rPr>
  </w:style>
  <w:style w:type="character" w:customStyle="1" w:styleId="106">
    <w:name w:val="font11"/>
    <w:qFormat/>
    <w:uiPriority w:val="0"/>
    <w:rPr>
      <w:rFonts w:hint="eastAsia" w:ascii="宋体" w:hAnsi="宋体" w:eastAsia="宋体" w:cs="宋体"/>
      <w:i/>
      <w:color w:val="000000"/>
      <w:kern w:val="2"/>
      <w:sz w:val="22"/>
      <w:szCs w:val="22"/>
      <w:u w:val="none"/>
      <w:lang w:val="en-US" w:eastAsia="zh-CN" w:bidi="ar-SA"/>
    </w:rPr>
  </w:style>
  <w:style w:type="character" w:customStyle="1" w:styleId="107">
    <w:name w:val="批注文字 Char1"/>
    <w:basedOn w:val="58"/>
    <w:semiHidden/>
    <w:qFormat/>
    <w:uiPriority w:val="99"/>
    <w:rPr>
      <w:rFonts w:ascii="Times New Roman" w:hAnsi="Times New Roman" w:eastAsia="宋体" w:cs="Times New Roman"/>
      <w:szCs w:val="24"/>
    </w:rPr>
  </w:style>
  <w:style w:type="paragraph" w:customStyle="1" w:styleId="108">
    <w:name w:val="Zchn Zchn"/>
    <w:basedOn w:val="1"/>
    <w:qFormat/>
    <w:uiPriority w:val="0"/>
    <w:rPr>
      <w:rFonts w:ascii="Tahoma" w:hAnsi="Tahoma"/>
      <w:sz w:val="24"/>
      <w:szCs w:val="20"/>
    </w:rPr>
  </w:style>
  <w:style w:type="paragraph" w:customStyle="1" w:styleId="109">
    <w:name w:val="Char Char Char"/>
    <w:basedOn w:val="1"/>
    <w:qFormat/>
    <w:uiPriority w:val="0"/>
    <w:rPr>
      <w:rFonts w:ascii="Tahoma" w:hAnsi="Tahoma"/>
      <w:sz w:val="24"/>
      <w:szCs w:val="20"/>
    </w:rPr>
  </w:style>
  <w:style w:type="paragraph" w:styleId="110">
    <w:name w:val="List Paragraph"/>
    <w:basedOn w:val="1"/>
    <w:link w:val="111"/>
    <w:qFormat/>
    <w:uiPriority w:val="34"/>
    <w:pPr>
      <w:ind w:firstLine="420" w:firstLineChars="200"/>
    </w:pPr>
    <w:rPr>
      <w:szCs w:val="20"/>
    </w:rPr>
  </w:style>
  <w:style w:type="character" w:customStyle="1" w:styleId="111">
    <w:name w:val="列出段落 Char"/>
    <w:link w:val="110"/>
    <w:qFormat/>
    <w:locked/>
    <w:uiPriority w:val="34"/>
    <w:rPr>
      <w:rFonts w:ascii="Times New Roman" w:hAnsi="Times New Roman" w:eastAsia="宋体" w:cs="Times New Roman"/>
      <w:szCs w:val="20"/>
    </w:rPr>
  </w:style>
  <w:style w:type="paragraph" w:customStyle="1" w:styleId="112">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13">
    <w:name w:val="题注5"/>
    <w:basedOn w:val="1"/>
    <w:next w:val="15"/>
    <w:qFormat/>
    <w:uiPriority w:val="0"/>
    <w:pPr>
      <w:jc w:val="center"/>
    </w:pPr>
    <w:rPr>
      <w:b/>
      <w:color w:val="000000"/>
      <w:sz w:val="24"/>
      <w:szCs w:val="21"/>
    </w:rPr>
  </w:style>
  <w:style w:type="paragraph" w:customStyle="1" w:styleId="114">
    <w:name w:val="默认段落字体 Para Char"/>
    <w:basedOn w:val="1"/>
    <w:qFormat/>
    <w:uiPriority w:val="0"/>
    <w:rPr>
      <w:rFonts w:ascii="宋体" w:hAnsi="宋体"/>
      <w:b/>
      <w:sz w:val="28"/>
      <w:szCs w:val="28"/>
    </w:rPr>
  </w:style>
  <w:style w:type="paragraph" w:customStyle="1" w:styleId="115">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16">
    <w:name w:val="Char Char Char Char Char Char Char"/>
    <w:basedOn w:val="1"/>
    <w:qFormat/>
    <w:uiPriority w:val="0"/>
    <w:pPr>
      <w:tabs>
        <w:tab w:val="left" w:pos="425"/>
      </w:tabs>
      <w:ind w:left="425" w:hanging="425"/>
    </w:pPr>
    <w:rPr>
      <w:rFonts w:eastAsia="仿宋_GB2312"/>
      <w:kern w:val="24"/>
      <w:sz w:val="24"/>
    </w:rPr>
  </w:style>
  <w:style w:type="paragraph" w:customStyle="1" w:styleId="117">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118">
    <w:name w:val="Char Char Char Char"/>
    <w:basedOn w:val="1"/>
    <w:qFormat/>
    <w:uiPriority w:val="0"/>
    <w:pPr>
      <w:tabs>
        <w:tab w:val="left" w:pos="780"/>
      </w:tabs>
      <w:ind w:left="780" w:hanging="360"/>
    </w:pPr>
    <w:rPr>
      <w:sz w:val="24"/>
    </w:rPr>
  </w:style>
  <w:style w:type="paragraph" w:customStyle="1" w:styleId="119">
    <w:name w:val="Char Char Char Char Char"/>
    <w:basedOn w:val="1"/>
    <w:qFormat/>
    <w:uiPriority w:val="0"/>
    <w:pPr>
      <w:widowControl/>
      <w:spacing w:line="400" w:lineRule="exact"/>
      <w:jc w:val="center"/>
    </w:pPr>
  </w:style>
  <w:style w:type="paragraph" w:customStyle="1" w:styleId="120">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2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22">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23">
    <w:name w:val="Char Char"/>
    <w:basedOn w:val="1"/>
    <w:qFormat/>
    <w:uiPriority w:val="0"/>
    <w:rPr>
      <w:rFonts w:ascii="宋体" w:hAnsi="宋体"/>
      <w:b/>
      <w:sz w:val="28"/>
      <w:szCs w:val="28"/>
    </w:rPr>
  </w:style>
  <w:style w:type="paragraph" w:customStyle="1" w:styleId="124">
    <w:name w:val="Char Char2 Char"/>
    <w:basedOn w:val="1"/>
    <w:qFormat/>
    <w:uiPriority w:val="0"/>
    <w:rPr>
      <w:rFonts w:ascii="宋体" w:hAnsi="宋体"/>
      <w:b/>
      <w:sz w:val="28"/>
      <w:szCs w:val="28"/>
    </w:rPr>
  </w:style>
  <w:style w:type="paragraph" w:customStyle="1" w:styleId="125">
    <w:name w:val="表格文字"/>
    <w:basedOn w:val="1"/>
    <w:qFormat/>
    <w:uiPriority w:val="0"/>
    <w:pPr>
      <w:spacing w:before="25" w:after="25"/>
      <w:jc w:val="left"/>
    </w:pPr>
    <w:rPr>
      <w:bCs/>
      <w:spacing w:val="10"/>
      <w:kern w:val="0"/>
      <w:sz w:val="24"/>
      <w:szCs w:val="20"/>
    </w:rPr>
  </w:style>
  <w:style w:type="paragraph" w:customStyle="1" w:styleId="126">
    <w:name w:val="列出段落1"/>
    <w:basedOn w:val="1"/>
    <w:qFormat/>
    <w:uiPriority w:val="0"/>
    <w:pPr>
      <w:ind w:firstLine="420" w:firstLineChars="200"/>
    </w:pPr>
    <w:rPr>
      <w:szCs w:val="21"/>
    </w:rPr>
  </w:style>
  <w:style w:type="paragraph" w:customStyle="1" w:styleId="127">
    <w:name w:val="办公自动化专用标题"/>
    <w:basedOn w:val="52"/>
    <w:uiPriority w:val="0"/>
    <w:pPr>
      <w:spacing w:line="560" w:lineRule="atLeast"/>
    </w:pPr>
    <w:rPr>
      <w:rFonts w:ascii="宋体" w:cs="Times New Roman"/>
      <w:bCs w:val="0"/>
      <w:sz w:val="44"/>
      <w:szCs w:val="20"/>
    </w:rPr>
  </w:style>
  <w:style w:type="paragraph" w:customStyle="1" w:styleId="128">
    <w:name w:val="正文列表"/>
    <w:basedOn w:val="1"/>
    <w:uiPriority w:val="0"/>
    <w:pPr>
      <w:autoSpaceDE w:val="0"/>
      <w:autoSpaceDN w:val="0"/>
      <w:adjustRightInd w:val="0"/>
      <w:jc w:val="center"/>
      <w:textAlignment w:val="baseline"/>
    </w:pPr>
    <w:rPr>
      <w:rFonts w:ascii="宋体" w:hAnsi="宋体"/>
      <w:kern w:val="0"/>
      <w:sz w:val="24"/>
      <w:szCs w:val="20"/>
    </w:rPr>
  </w:style>
  <w:style w:type="paragraph" w:customStyle="1" w:styleId="129">
    <w:name w:val="Char1 Char Char Char Char Char1 Char Char Char Char Char Char Char"/>
    <w:basedOn w:val="1"/>
    <w:qFormat/>
    <w:uiPriority w:val="0"/>
    <w:pPr>
      <w:widowControl/>
      <w:spacing w:after="160" w:line="240" w:lineRule="exact"/>
      <w:jc w:val="left"/>
    </w:pPr>
    <w:rPr>
      <w:sz w:val="24"/>
    </w:rPr>
  </w:style>
  <w:style w:type="paragraph" w:customStyle="1" w:styleId="130">
    <w:name w:val="_Style 1"/>
    <w:basedOn w:val="1"/>
    <w:qFormat/>
    <w:uiPriority w:val="34"/>
    <w:pPr>
      <w:ind w:firstLine="420" w:firstLineChars="200"/>
    </w:pPr>
    <w:rPr>
      <w:rFonts w:ascii="Calibri" w:hAnsi="Calibri"/>
      <w:szCs w:val="22"/>
    </w:rPr>
  </w:style>
  <w:style w:type="paragraph" w:customStyle="1" w:styleId="131">
    <w:name w:val="修订1"/>
    <w:unhideWhenUsed/>
    <w:uiPriority w:val="99"/>
    <w:rPr>
      <w:rFonts w:ascii="Times New Roman" w:hAnsi="Times New Roman" w:eastAsia="宋体" w:cs="Times New Roman"/>
      <w:kern w:val="2"/>
      <w:sz w:val="21"/>
      <w:szCs w:val="24"/>
      <w:lang w:val="en-US" w:eastAsia="zh-CN" w:bidi="ar-SA"/>
    </w:rPr>
  </w:style>
  <w:style w:type="paragraph" w:customStyle="1" w:styleId="132">
    <w:name w:val="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3">
    <w:name w:val="题注4"/>
    <w:basedOn w:val="1"/>
    <w:next w:val="15"/>
    <w:uiPriority w:val="0"/>
    <w:pPr>
      <w:ind w:left="-132" w:leftChars="-64" w:right="-105" w:rightChars="-50" w:hanging="2"/>
      <w:jc w:val="center"/>
    </w:pPr>
    <w:rPr>
      <w:b/>
      <w:color w:val="FF0000"/>
      <w:szCs w:val="21"/>
      <w:lang w:val="en-GB"/>
    </w:rPr>
  </w:style>
  <w:style w:type="paragraph" w:customStyle="1" w:styleId="134">
    <w:name w:val="Char Char Char Char Char Char Char Char Char Char"/>
    <w:basedOn w:val="1"/>
    <w:uiPriority w:val="0"/>
    <w:pPr>
      <w:adjustRightInd w:val="0"/>
      <w:spacing w:line="360" w:lineRule="auto"/>
    </w:pPr>
    <w:rPr>
      <w:kern w:val="0"/>
      <w:sz w:val="24"/>
      <w:szCs w:val="20"/>
    </w:rPr>
  </w:style>
  <w:style w:type="paragraph" w:customStyle="1" w:styleId="135">
    <w:name w:val="简单回函地址"/>
    <w:basedOn w:val="1"/>
    <w:uiPriority w:val="0"/>
    <w:rPr>
      <w:szCs w:val="20"/>
    </w:rPr>
  </w:style>
  <w:style w:type="character" w:customStyle="1" w:styleId="136">
    <w:name w:val="DAS正文 Char Char"/>
    <w:uiPriority w:val="0"/>
    <w:rPr>
      <w:rFonts w:ascii="Verdana" w:hAnsi="Verdana" w:eastAsia="宋体"/>
      <w:kern w:val="2"/>
      <w:sz w:val="21"/>
      <w:szCs w:val="21"/>
      <w:lang w:val="en-US" w:eastAsia="zh-CN" w:bidi="ar-SA"/>
    </w:rPr>
  </w:style>
  <w:style w:type="character" w:customStyle="1" w:styleId="137">
    <w:name w:val="正文文本缩进 2 Char1"/>
    <w:basedOn w:val="58"/>
    <w:uiPriority w:val="99"/>
    <w:rPr>
      <w:rFonts w:ascii="Times New Roman" w:hAnsi="Times New Roman" w:eastAsia="宋体" w:cs="Times New Roman"/>
      <w:szCs w:val="24"/>
    </w:rPr>
  </w:style>
  <w:style w:type="character" w:customStyle="1" w:styleId="138">
    <w:name w:val="Table Text Char Char Char Char"/>
    <w:uiPriority w:val="0"/>
    <w:rPr>
      <w:rFonts w:ascii="Arial" w:hAnsi="Arial"/>
      <w:kern w:val="2"/>
      <w:sz w:val="18"/>
      <w:szCs w:val="24"/>
      <w:lang w:val="en-US" w:eastAsia="zh-CN" w:bidi="ar-SA"/>
    </w:rPr>
  </w:style>
  <w:style w:type="character" w:customStyle="1" w:styleId="139">
    <w:name w:val="正文文本 3 Char1"/>
    <w:basedOn w:val="58"/>
    <w:qFormat/>
    <w:uiPriority w:val="0"/>
    <w:rPr>
      <w:rFonts w:ascii="Times New Roman" w:hAnsi="Times New Roman" w:eastAsia="宋体" w:cs="Times New Roman"/>
      <w:sz w:val="16"/>
      <w:szCs w:val="16"/>
    </w:rPr>
  </w:style>
  <w:style w:type="character" w:customStyle="1" w:styleId="140">
    <w:name w:val="标题 31"/>
    <w:qFormat/>
    <w:uiPriority w:val="0"/>
    <w:rPr>
      <w:rFonts w:eastAsia="宋体"/>
      <w:b/>
      <w:kern w:val="2"/>
      <w:sz w:val="32"/>
      <w:lang w:val="en-US" w:eastAsia="zh-CN"/>
    </w:rPr>
  </w:style>
  <w:style w:type="character" w:customStyle="1" w:styleId="141">
    <w:name w:val="正文缩进2格 Char Char"/>
    <w:link w:val="142"/>
    <w:qFormat/>
    <w:uiPriority w:val="0"/>
    <w:rPr>
      <w:rFonts w:ascii="仿宋_GB2312" w:hAnsi="宋体" w:eastAsia="仿宋_GB2312"/>
      <w:sz w:val="31"/>
      <w:szCs w:val="28"/>
    </w:rPr>
  </w:style>
  <w:style w:type="paragraph" w:customStyle="1" w:styleId="142">
    <w:name w:val="正文缩进2格"/>
    <w:link w:val="141"/>
    <w:qFormat/>
    <w:uiPriority w:val="0"/>
    <w:pPr>
      <w:spacing w:line="600" w:lineRule="exact"/>
      <w:ind w:firstLine="639" w:firstLineChars="206"/>
      <w:jc w:val="both"/>
    </w:pPr>
    <w:rPr>
      <w:rFonts w:ascii="仿宋_GB2312" w:hAnsi="宋体" w:eastAsia="仿宋_GB2312" w:cstheme="minorBidi"/>
      <w:kern w:val="2"/>
      <w:sz w:val="31"/>
      <w:szCs w:val="28"/>
      <w:lang w:val="en-US" w:eastAsia="zh-CN" w:bidi="ar-SA"/>
    </w:rPr>
  </w:style>
  <w:style w:type="character" w:customStyle="1" w:styleId="143">
    <w:name w:val="正文文本 2 Char1"/>
    <w:basedOn w:val="58"/>
    <w:qFormat/>
    <w:uiPriority w:val="99"/>
    <w:rPr>
      <w:kern w:val="2"/>
      <w:sz w:val="21"/>
      <w:szCs w:val="24"/>
    </w:rPr>
  </w:style>
  <w:style w:type="character" w:customStyle="1" w:styleId="144">
    <w:name w:val="hei1"/>
    <w:qFormat/>
    <w:uiPriority w:val="0"/>
    <w:rPr>
      <w:color w:val="2F2F2F"/>
      <w:sz w:val="19"/>
      <w:szCs w:val="19"/>
      <w:u w:val="none"/>
    </w:rPr>
  </w:style>
  <w:style w:type="character" w:customStyle="1" w:styleId="145">
    <w:name w:val="ca-241"/>
    <w:qFormat/>
    <w:uiPriority w:val="0"/>
    <w:rPr>
      <w:rFonts w:hint="eastAsia" w:ascii="宋体" w:hAnsi="宋体" w:eastAsia="宋体"/>
      <w:color w:val="000000"/>
      <w:sz w:val="24"/>
      <w:szCs w:val="24"/>
    </w:rPr>
  </w:style>
  <w:style w:type="character" w:customStyle="1" w:styleId="146">
    <w:name w:val="正文缩进2格 Char Char Char"/>
    <w:qFormat/>
    <w:uiPriority w:val="0"/>
    <w:rPr>
      <w:rFonts w:ascii="仿宋_GB2312" w:hAnsi="宋体" w:eastAsia="仿宋_GB2312"/>
      <w:kern w:val="2"/>
      <w:sz w:val="31"/>
      <w:szCs w:val="28"/>
      <w:lang w:val="en-US" w:eastAsia="zh-CN" w:bidi="ar-SA"/>
    </w:rPr>
  </w:style>
  <w:style w:type="character" w:customStyle="1" w:styleId="147">
    <w:name w:val="小 Char Char"/>
    <w:qFormat/>
    <w:uiPriority w:val="0"/>
    <w:rPr>
      <w:rFonts w:ascii="宋体" w:hAnsi="Courier New" w:eastAsia="宋体" w:cs="Times New Roman"/>
      <w:szCs w:val="20"/>
    </w:rPr>
  </w:style>
  <w:style w:type="character" w:customStyle="1" w:styleId="148">
    <w:name w:val="ändrad Char"/>
    <w:qFormat/>
    <w:uiPriority w:val="0"/>
    <w:rPr>
      <w:rFonts w:ascii="宋体" w:hAnsi="Times New Roman" w:eastAsia="宋体" w:cs="Times New Roman"/>
      <w:b/>
      <w:bCs/>
      <w:sz w:val="84"/>
      <w:szCs w:val="84"/>
      <w:lang w:val="zh-CN"/>
    </w:rPr>
  </w:style>
  <w:style w:type="character" w:customStyle="1" w:styleId="149">
    <w:name w:val="Char Char12"/>
    <w:qFormat/>
    <w:uiPriority w:val="0"/>
    <w:rPr>
      <w:rFonts w:ascii="Times New Roman" w:hAnsi="Times New Roman" w:eastAsia="宋体" w:cs="Times New Roman"/>
      <w:szCs w:val="20"/>
    </w:rPr>
  </w:style>
  <w:style w:type="character" w:customStyle="1" w:styleId="150">
    <w:name w:val="z121"/>
    <w:qFormat/>
    <w:uiPriority w:val="0"/>
    <w:rPr>
      <w:sz w:val="18"/>
      <w:szCs w:val="18"/>
    </w:rPr>
  </w:style>
  <w:style w:type="character" w:customStyle="1" w:styleId="151">
    <w:name w:val="pro_top1"/>
    <w:qFormat/>
    <w:uiPriority w:val="0"/>
    <w:rPr>
      <w:rFonts w:hint="default" w:ascii="Verdana" w:hAnsi="Verdana"/>
      <w:b/>
      <w:bCs/>
      <w:color w:val="BC2931"/>
      <w:sz w:val="30"/>
      <w:szCs w:val="30"/>
      <w:u w:val="none"/>
    </w:rPr>
  </w:style>
  <w:style w:type="character" w:customStyle="1" w:styleId="152">
    <w:name w:val="日期 Char1"/>
    <w:basedOn w:val="58"/>
    <w:qFormat/>
    <w:uiPriority w:val="99"/>
    <w:rPr>
      <w:rFonts w:ascii="Times New Roman" w:hAnsi="Times New Roman" w:eastAsia="宋体" w:cs="Times New Roman"/>
      <w:szCs w:val="24"/>
    </w:rPr>
  </w:style>
  <w:style w:type="character" w:customStyle="1" w:styleId="153">
    <w:name w:val="dw1"/>
    <w:qFormat/>
    <w:uiPriority w:val="0"/>
    <w:rPr>
      <w:color w:val="000000"/>
      <w:sz w:val="18"/>
      <w:szCs w:val="18"/>
      <w:u w:val="none"/>
    </w:rPr>
  </w:style>
  <w:style w:type="character" w:customStyle="1" w:styleId="154">
    <w:name w:val="h9point1"/>
    <w:qFormat/>
    <w:uiPriority w:val="0"/>
    <w:rPr>
      <w:rFonts w:hint="eastAsia" w:ascii="宋体" w:hAnsi="宋体" w:eastAsia="宋体"/>
      <w:sz w:val="18"/>
      <w:szCs w:val="18"/>
    </w:rPr>
  </w:style>
  <w:style w:type="character" w:customStyle="1" w:styleId="155">
    <w:name w:val="Table Text Char1"/>
    <w:link w:val="156"/>
    <w:qFormat/>
    <w:uiPriority w:val="0"/>
    <w:rPr>
      <w:rFonts w:ascii="Arial" w:hAnsi="Arial"/>
      <w:sz w:val="18"/>
    </w:rPr>
  </w:style>
  <w:style w:type="paragraph" w:customStyle="1" w:styleId="156">
    <w:name w:val="Table Text"/>
    <w:link w:val="155"/>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57">
    <w:name w:val="style61"/>
    <w:qFormat/>
    <w:uiPriority w:val="0"/>
    <w:rPr>
      <w:b/>
      <w:bCs/>
    </w:rPr>
  </w:style>
  <w:style w:type="character" w:customStyle="1" w:styleId="158">
    <w:name w:val="keyfeatures1"/>
    <w:qFormat/>
    <w:uiPriority w:val="0"/>
    <w:rPr>
      <w:rFonts w:hint="default" w:ascii="Arial" w:hAnsi="Arial" w:cs="Arial"/>
      <w:color w:val="003366"/>
      <w:sz w:val="17"/>
      <w:szCs w:val="17"/>
      <w:u w:val="none"/>
    </w:rPr>
  </w:style>
  <w:style w:type="character" w:customStyle="1" w:styleId="159">
    <w:name w:val="文档结构图 Char1"/>
    <w:basedOn w:val="58"/>
    <w:qFormat/>
    <w:uiPriority w:val="99"/>
    <w:rPr>
      <w:rFonts w:ascii="宋体"/>
      <w:kern w:val="2"/>
      <w:sz w:val="18"/>
      <w:szCs w:val="18"/>
    </w:rPr>
  </w:style>
  <w:style w:type="character" w:customStyle="1" w:styleId="160">
    <w:name w:val="bule1"/>
    <w:qFormat/>
    <w:uiPriority w:val="0"/>
    <w:rPr>
      <w:rFonts w:hint="default" w:ascii="Verdana" w:hAnsi="Verdana"/>
      <w:b/>
      <w:bCs/>
      <w:color w:val="222222"/>
      <w:sz w:val="18"/>
      <w:szCs w:val="18"/>
      <w:u w:val="none"/>
    </w:rPr>
  </w:style>
  <w:style w:type="character" w:customStyle="1" w:styleId="161">
    <w:name w:val="正文文本 Char1"/>
    <w:qFormat/>
    <w:uiPriority w:val="0"/>
    <w:rPr>
      <w:kern w:val="2"/>
      <w:sz w:val="21"/>
      <w:szCs w:val="24"/>
    </w:rPr>
  </w:style>
  <w:style w:type="paragraph" w:customStyle="1" w:styleId="162">
    <w:name w:val="P7"/>
    <w:qFormat/>
    <w:uiPriority w:val="0"/>
    <w:pPr>
      <w:widowControl w:val="0"/>
      <w:tabs>
        <w:tab w:val="left" w:pos="576"/>
      </w:tabs>
      <w:spacing w:after="240" w:line="240" w:lineRule="atLeast"/>
      <w:ind w:left="1728" w:hanging="1728"/>
      <w:jc w:val="both"/>
    </w:pPr>
    <w:rPr>
      <w:rFonts w:ascii="Times New Roman" w:hAnsi="Times New Roman" w:eastAsia="全真中明體" w:cs="Times New Roman"/>
      <w:snapToGrid w:val="0"/>
      <w:spacing w:val="20"/>
      <w:kern w:val="0"/>
      <w:sz w:val="24"/>
      <w:szCs w:val="20"/>
      <w:lang w:val="en-GB" w:eastAsia="en-US" w:bidi="ar-SA"/>
    </w:rPr>
  </w:style>
  <w:style w:type="paragraph" w:customStyle="1" w:styleId="163">
    <w:name w:val="head3"/>
    <w:qFormat/>
    <w:uiPriority w:val="0"/>
    <w:pPr>
      <w:spacing w:before="120" w:after="120"/>
    </w:pPr>
    <w:rPr>
      <w:rFonts w:ascii="宋体" w:hAnsi="Times New Roman" w:eastAsia="宋体" w:cs="Times New Roman"/>
      <w:b/>
      <w:kern w:val="0"/>
      <w:sz w:val="24"/>
      <w:szCs w:val="20"/>
      <w:lang w:val="en-US" w:eastAsia="zh-CN" w:bidi="ar-SA"/>
    </w:rPr>
  </w:style>
  <w:style w:type="paragraph" w:customStyle="1" w:styleId="164">
    <w:name w:val="P1"/>
    <w:qFormat/>
    <w:uiPriority w:val="0"/>
    <w:pPr>
      <w:widowControl w:val="0"/>
      <w:spacing w:after="240" w:line="240" w:lineRule="atLeast"/>
      <w:ind w:left="2304" w:hanging="576"/>
      <w:jc w:val="both"/>
    </w:pPr>
    <w:rPr>
      <w:rFonts w:ascii="Times New Roman" w:hAnsi="Times New Roman" w:eastAsia="全真中明體" w:cs="Times New Roman"/>
      <w:snapToGrid w:val="0"/>
      <w:spacing w:val="20"/>
      <w:kern w:val="0"/>
      <w:sz w:val="24"/>
      <w:szCs w:val="20"/>
      <w:lang w:val="en-GB" w:eastAsia="en-US" w:bidi="ar-SA"/>
    </w:rPr>
  </w:style>
  <w:style w:type="paragraph" w:customStyle="1" w:styleId="165">
    <w:name w:val="Item Step in Table"/>
    <w:qFormat/>
    <w:uiPriority w:val="0"/>
    <w:pPr>
      <w:tabs>
        <w:tab w:val="left" w:pos="397"/>
      </w:tabs>
      <w:spacing w:before="40" w:after="40"/>
      <w:ind w:left="397" w:hanging="397"/>
      <w:jc w:val="both"/>
    </w:pPr>
    <w:rPr>
      <w:rFonts w:ascii="Arial" w:hAnsi="Arial" w:eastAsia="宋体" w:cs="Arial"/>
      <w:kern w:val="0"/>
      <w:sz w:val="18"/>
      <w:szCs w:val="18"/>
      <w:lang w:val="en-US" w:eastAsia="zh-CN" w:bidi="ar-SA"/>
    </w:rPr>
  </w:style>
  <w:style w:type="paragraph" w:customStyle="1" w:styleId="166">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67">
    <w:name w:val="正文缩进2格 Char"/>
    <w:qFormat/>
    <w:uiPriority w:val="0"/>
    <w:rPr>
      <w:rFonts w:ascii="仿宋_GB2312" w:hAnsi="宋体" w:eastAsia="仿宋_GB2312" w:cs="Times New Roman"/>
      <w:sz w:val="31"/>
      <w:szCs w:val="28"/>
    </w:rPr>
  </w:style>
  <w:style w:type="paragraph" w:customStyle="1" w:styleId="168">
    <w:name w:val="列出段落2"/>
    <w:basedOn w:val="1"/>
    <w:qFormat/>
    <w:uiPriority w:val="0"/>
    <w:pPr>
      <w:ind w:firstLine="420" w:firstLineChars="200"/>
    </w:pPr>
  </w:style>
  <w:style w:type="paragraph" w:customStyle="1" w:styleId="169">
    <w:name w:val="0表格样式"/>
    <w:qFormat/>
    <w:uiPriority w:val="0"/>
    <w:rPr>
      <w:rFonts w:ascii="Calibri" w:hAnsi="Calibri" w:eastAsia="仿宋" w:cs="仿宋_GB2312"/>
      <w:kern w:val="2"/>
      <w:sz w:val="21"/>
      <w:szCs w:val="28"/>
      <w:lang w:val="en-US" w:eastAsia="zh-CN" w:bidi="ar-SA"/>
    </w:rPr>
  </w:style>
  <w:style w:type="paragraph" w:customStyle="1" w:styleId="170">
    <w:name w:val="样式7"/>
    <w:basedOn w:val="1"/>
    <w:qFormat/>
    <w:uiPriority w:val="0"/>
    <w:pPr>
      <w:ind w:firstLine="360"/>
    </w:pPr>
    <w:rPr>
      <w:rFonts w:ascii="宋体" w:hAnsi="宋体"/>
      <w:kern w:val="0"/>
      <w:szCs w:val="20"/>
    </w:rPr>
  </w:style>
  <w:style w:type="paragraph" w:customStyle="1" w:styleId="171">
    <w:name w:val="样式 (西文) 宋体 行距: 多倍行距 1.3 字行 首行缩进:  2 字符"/>
    <w:basedOn w:val="1"/>
    <w:qFormat/>
    <w:uiPriority w:val="0"/>
    <w:pPr>
      <w:spacing w:line="312" w:lineRule="auto"/>
      <w:ind w:firstLine="420" w:firstLineChars="200"/>
    </w:pPr>
    <w:rPr>
      <w:rFonts w:ascii="宋体" w:hAnsi="宋体" w:cs="宋体"/>
      <w:szCs w:val="20"/>
    </w:rPr>
  </w:style>
  <w:style w:type="paragraph" w:customStyle="1" w:styleId="172">
    <w:name w:val="列表段落1"/>
    <w:basedOn w:val="1"/>
    <w:qFormat/>
    <w:uiPriority w:val="99"/>
    <w:pPr>
      <w:spacing w:line="360" w:lineRule="auto"/>
      <w:ind w:firstLine="420" w:firstLineChars="200"/>
    </w:pPr>
    <w:rPr>
      <w:rFonts w:ascii="等线" w:hAnsi="等线" w:cs="等线"/>
      <w:szCs w:val="21"/>
    </w:rPr>
  </w:style>
  <w:style w:type="paragraph" w:customStyle="1" w:styleId="173">
    <w:name w:val="样式1"/>
    <w:basedOn w:val="1"/>
    <w:link w:val="174"/>
    <w:qFormat/>
    <w:uiPriority w:val="0"/>
    <w:pPr>
      <w:tabs>
        <w:tab w:val="left" w:pos="425"/>
        <w:tab w:val="left" w:pos="709"/>
      </w:tabs>
      <w:adjustRightInd w:val="0"/>
      <w:ind w:left="425" w:hanging="425"/>
    </w:pPr>
    <w:rPr>
      <w:rFonts w:ascii="宋体" w:hAnsi="宋体"/>
      <w:kern w:val="0"/>
      <w:szCs w:val="20"/>
    </w:rPr>
  </w:style>
  <w:style w:type="character" w:customStyle="1" w:styleId="174">
    <w:name w:val="样式1 字符"/>
    <w:link w:val="173"/>
    <w:qFormat/>
    <w:uiPriority w:val="0"/>
    <w:rPr>
      <w:rFonts w:ascii="宋体" w:hAnsi="宋体" w:eastAsia="宋体" w:cs="Times New Roman"/>
      <w:kern w:val="0"/>
      <w:szCs w:val="20"/>
    </w:rPr>
  </w:style>
  <w:style w:type="character" w:customStyle="1" w:styleId="175">
    <w:name w:val="my正文 Char"/>
    <w:link w:val="176"/>
    <w:qFormat/>
    <w:uiPriority w:val="0"/>
    <w:rPr>
      <w:rFonts w:ascii="宋体" w:hAnsi="宋体" w:cs="宋体"/>
      <w:sz w:val="24"/>
      <w:szCs w:val="24"/>
    </w:rPr>
  </w:style>
  <w:style w:type="paragraph" w:customStyle="1" w:styleId="176">
    <w:name w:val="my正文"/>
    <w:basedOn w:val="21"/>
    <w:link w:val="175"/>
    <w:qFormat/>
    <w:uiPriority w:val="0"/>
    <w:pPr>
      <w:spacing w:beforeLines="50" w:line="360" w:lineRule="auto"/>
      <w:ind w:firstLine="540" w:firstLineChars="225"/>
    </w:pPr>
    <w:rPr>
      <w:rFonts w:ascii="宋体" w:hAnsi="宋体" w:cs="宋体" w:eastAsiaTheme="minorEastAsia"/>
      <w:sz w:val="24"/>
      <w:szCs w:val="24"/>
    </w:rPr>
  </w:style>
  <w:style w:type="character" w:customStyle="1" w:styleId="177">
    <w:name w:val="正文文本缩进 Char2"/>
    <w:basedOn w:val="58"/>
    <w:qFormat/>
    <w:uiPriority w:val="0"/>
    <w:rPr>
      <w:kern w:val="2"/>
      <w:sz w:val="21"/>
      <w:szCs w:val="24"/>
    </w:rPr>
  </w:style>
  <w:style w:type="character" w:customStyle="1" w:styleId="178">
    <w:name w:val="样式23 Char"/>
    <w:link w:val="179"/>
    <w:qFormat/>
    <w:uiPriority w:val="0"/>
    <w:rPr>
      <w:rFonts w:ascii="Arial" w:hAnsi="Arial" w:eastAsia="黑体"/>
      <w:b/>
      <w:sz w:val="24"/>
      <w:szCs w:val="30"/>
    </w:rPr>
  </w:style>
  <w:style w:type="paragraph" w:customStyle="1" w:styleId="179">
    <w:name w:val="样式23"/>
    <w:basedOn w:val="1"/>
    <w:link w:val="178"/>
    <w:qFormat/>
    <w:uiPriority w:val="0"/>
    <w:pPr>
      <w:keepNext/>
      <w:keepLines/>
      <w:tabs>
        <w:tab w:val="left" w:pos="1232"/>
      </w:tabs>
      <w:spacing w:before="280" w:after="156" w:line="377" w:lineRule="auto"/>
      <w:jc w:val="left"/>
      <w:outlineLvl w:val="3"/>
    </w:pPr>
    <w:rPr>
      <w:rFonts w:ascii="Arial" w:hAnsi="Arial" w:eastAsia="黑体" w:cstheme="minorBidi"/>
      <w:b/>
      <w:sz w:val="24"/>
      <w:szCs w:val="30"/>
    </w:rPr>
  </w:style>
  <w:style w:type="character" w:customStyle="1" w:styleId="180">
    <w:name w:val="Figure Char"/>
    <w:link w:val="181"/>
    <w:qFormat/>
    <w:uiPriority w:val="0"/>
    <w:rPr>
      <w:rFonts w:ascii="Calibri" w:hAnsi="Calibri"/>
      <w:sz w:val="24"/>
      <w:szCs w:val="24"/>
      <w:lang w:eastAsia="en-US" w:bidi="en-US"/>
    </w:rPr>
  </w:style>
  <w:style w:type="paragraph" w:customStyle="1" w:styleId="181">
    <w:name w:val="Figure"/>
    <w:basedOn w:val="1"/>
    <w:next w:val="182"/>
    <w:link w:val="180"/>
    <w:qFormat/>
    <w:uiPriority w:val="0"/>
    <w:pPr>
      <w:keepNext/>
      <w:keepLines/>
      <w:widowControl/>
      <w:jc w:val="center"/>
    </w:pPr>
    <w:rPr>
      <w:rFonts w:ascii="Calibri" w:hAnsi="Calibri" w:eastAsiaTheme="minorEastAsia" w:cstheme="minorBidi"/>
      <w:sz w:val="24"/>
      <w:lang w:eastAsia="en-US" w:bidi="en-US"/>
    </w:rPr>
  </w:style>
  <w:style w:type="paragraph" w:customStyle="1" w:styleId="182">
    <w:name w:val="Figure Description"/>
    <w:basedOn w:val="181"/>
    <w:next w:val="1"/>
    <w:link w:val="183"/>
    <w:qFormat/>
    <w:uiPriority w:val="0"/>
    <w:pPr>
      <w:tabs>
        <w:tab w:val="left" w:pos="0"/>
      </w:tabs>
      <w:ind w:left="1554" w:hanging="420"/>
    </w:pPr>
    <w:rPr>
      <w:sz w:val="18"/>
    </w:rPr>
  </w:style>
  <w:style w:type="character" w:customStyle="1" w:styleId="183">
    <w:name w:val="Figure Description Char"/>
    <w:link w:val="182"/>
    <w:qFormat/>
    <w:uiPriority w:val="0"/>
    <w:rPr>
      <w:rFonts w:ascii="Calibri" w:hAnsi="Calibri"/>
      <w:sz w:val="18"/>
      <w:szCs w:val="24"/>
      <w:lang w:eastAsia="en-US" w:bidi="en-US"/>
    </w:rPr>
  </w:style>
  <w:style w:type="character" w:customStyle="1" w:styleId="184">
    <w:name w:val="Body Char"/>
    <w:link w:val="185"/>
    <w:qFormat/>
    <w:uiPriority w:val="0"/>
    <w:rPr>
      <w:rFonts w:ascii="Arial" w:hAnsi="Arial"/>
      <w:color w:val="000000"/>
      <w:szCs w:val="24"/>
    </w:rPr>
  </w:style>
  <w:style w:type="paragraph" w:customStyle="1" w:styleId="185">
    <w:name w:val="Body"/>
    <w:basedOn w:val="1"/>
    <w:link w:val="184"/>
    <w:qFormat/>
    <w:uiPriority w:val="0"/>
    <w:pPr>
      <w:widowControl/>
      <w:tabs>
        <w:tab w:val="left" w:pos="9255"/>
      </w:tabs>
      <w:spacing w:line="360" w:lineRule="auto"/>
      <w:ind w:firstLine="315" w:firstLineChars="150"/>
      <w:jc w:val="center"/>
    </w:pPr>
    <w:rPr>
      <w:rFonts w:ascii="Arial" w:hAnsi="Arial" w:eastAsiaTheme="minorEastAsia" w:cstheme="minorBidi"/>
      <w:color w:val="000000"/>
    </w:rPr>
  </w:style>
  <w:style w:type="character" w:customStyle="1" w:styleId="186">
    <w:name w:val="正文文字缩进 Char"/>
    <w:qFormat/>
    <w:uiPriority w:val="0"/>
    <w:rPr>
      <w:rFonts w:ascii="Times New Roman" w:hAnsi="Times New Roman" w:eastAsia="宋体" w:cs="Times New Roman"/>
      <w:kern w:val="0"/>
      <w:sz w:val="20"/>
      <w:szCs w:val="24"/>
    </w:rPr>
  </w:style>
  <w:style w:type="character" w:customStyle="1" w:styleId="187">
    <w:name w:val="content1"/>
    <w:qFormat/>
    <w:uiPriority w:val="0"/>
    <w:rPr>
      <w:rFonts w:eastAsia="宋体"/>
      <w:kern w:val="2"/>
      <w:sz w:val="21"/>
      <w:szCs w:val="21"/>
      <w:lang w:val="en-US" w:eastAsia="zh-CN" w:bidi="ar-SA"/>
    </w:rPr>
  </w:style>
  <w:style w:type="character" w:customStyle="1" w:styleId="188">
    <w:name w:val="Font Style17"/>
    <w:qFormat/>
    <w:uiPriority w:val="0"/>
    <w:rPr>
      <w:rFonts w:ascii="黑体" w:eastAsia="黑体" w:cs="黑体"/>
      <w:sz w:val="28"/>
      <w:szCs w:val="28"/>
    </w:rPr>
  </w:style>
  <w:style w:type="character" w:customStyle="1" w:styleId="189">
    <w:name w:val="表正文 Char2"/>
    <w:qFormat/>
    <w:uiPriority w:val="0"/>
    <w:rPr>
      <w:rFonts w:eastAsia="宋体"/>
      <w:kern w:val="2"/>
      <w:sz w:val="21"/>
      <w:szCs w:val="24"/>
      <w:lang w:val="en-US" w:eastAsia="zh-CN" w:bidi="ar-SA"/>
    </w:rPr>
  </w:style>
  <w:style w:type="character" w:customStyle="1" w:styleId="190">
    <w:name w:val="apple-style-span"/>
    <w:basedOn w:val="58"/>
    <w:qFormat/>
    <w:uiPriority w:val="0"/>
  </w:style>
  <w:style w:type="character" w:customStyle="1" w:styleId="191">
    <w:name w:val="明显强调1"/>
    <w:qFormat/>
    <w:uiPriority w:val="0"/>
    <w:rPr>
      <w:b/>
      <w:bCs/>
      <w:i/>
      <w:iCs/>
      <w:color w:val="4F81BD"/>
    </w:rPr>
  </w:style>
  <w:style w:type="character" w:customStyle="1" w:styleId="192">
    <w:name w:val="arr1"/>
    <w:basedOn w:val="58"/>
    <w:uiPriority w:val="0"/>
  </w:style>
  <w:style w:type="character" w:customStyle="1" w:styleId="193">
    <w:name w:val="图形名称 Char"/>
    <w:link w:val="194"/>
    <w:uiPriority w:val="0"/>
    <w:rPr>
      <w:rFonts w:ascii="宋体" w:hAnsi="宋体"/>
      <w:b/>
      <w:szCs w:val="21"/>
    </w:rPr>
  </w:style>
  <w:style w:type="paragraph" w:customStyle="1" w:styleId="194">
    <w:name w:val="图形名称"/>
    <w:basedOn w:val="195"/>
    <w:link w:val="193"/>
    <w:uiPriority w:val="0"/>
    <w:pPr>
      <w:tabs>
        <w:tab w:val="left" w:pos="420"/>
        <w:tab w:val="left" w:pos="1680"/>
      </w:tabs>
    </w:pPr>
    <w:rPr>
      <w:rFonts w:eastAsiaTheme="minorEastAsia" w:cstheme="minorBidi"/>
      <w:sz w:val="21"/>
    </w:rPr>
  </w:style>
  <w:style w:type="paragraph" w:customStyle="1" w:styleId="195">
    <w:name w:val="表格名称"/>
    <w:basedOn w:val="110"/>
    <w:link w:val="196"/>
    <w:uiPriority w:val="0"/>
    <w:pPr>
      <w:tabs>
        <w:tab w:val="left" w:pos="1680"/>
      </w:tabs>
      <w:spacing w:line="360" w:lineRule="auto"/>
      <w:ind w:left="630" w:firstLine="0" w:firstLineChars="0"/>
      <w:jc w:val="center"/>
    </w:pPr>
    <w:rPr>
      <w:rFonts w:ascii="宋体" w:hAnsi="宋体"/>
      <w:b/>
      <w:sz w:val="24"/>
      <w:szCs w:val="21"/>
    </w:rPr>
  </w:style>
  <w:style w:type="character" w:customStyle="1" w:styleId="196">
    <w:name w:val="表格名称 Char"/>
    <w:link w:val="195"/>
    <w:qFormat/>
    <w:uiPriority w:val="0"/>
    <w:rPr>
      <w:rFonts w:ascii="宋体" w:hAnsi="宋体" w:eastAsia="宋体" w:cs="Times New Roman"/>
      <w:b/>
      <w:sz w:val="24"/>
      <w:szCs w:val="21"/>
    </w:rPr>
  </w:style>
  <w:style w:type="character" w:customStyle="1" w:styleId="197">
    <w:name w:val="标题 21"/>
    <w:qFormat/>
    <w:uiPriority w:val="0"/>
    <w:rPr>
      <w:rFonts w:ascii="宋体" w:hAnsi="宋体" w:eastAsia="宋体"/>
      <w:b/>
      <w:kern w:val="2"/>
      <w:sz w:val="36"/>
      <w:szCs w:val="24"/>
      <w:lang w:val="en-US" w:eastAsia="zh-CN" w:bidi="ar-SA"/>
    </w:rPr>
  </w:style>
  <w:style w:type="character" w:customStyle="1" w:styleId="198">
    <w:name w:val="不明显强调1"/>
    <w:qFormat/>
    <w:uiPriority w:val="0"/>
    <w:rPr>
      <w:i/>
      <w:iCs/>
      <w:color w:val="808080"/>
    </w:rPr>
  </w:style>
  <w:style w:type="character" w:customStyle="1" w:styleId="199">
    <w:name w:val="样式4 Char Char"/>
    <w:link w:val="200"/>
    <w:qFormat/>
    <w:uiPriority w:val="0"/>
    <w:rPr>
      <w:rFonts w:cs="宋体"/>
      <w:color w:val="000000"/>
      <w:sz w:val="24"/>
      <w:szCs w:val="24"/>
    </w:rPr>
  </w:style>
  <w:style w:type="paragraph" w:customStyle="1" w:styleId="200">
    <w:name w:val="样式4 Char"/>
    <w:basedOn w:val="1"/>
    <w:link w:val="199"/>
    <w:qFormat/>
    <w:uiPriority w:val="0"/>
    <w:pPr>
      <w:widowControl/>
      <w:spacing w:beforeLines="50" w:afterLines="50" w:line="360" w:lineRule="auto"/>
      <w:ind w:firstLine="480" w:firstLineChars="200"/>
      <w:jc w:val="left"/>
    </w:pPr>
    <w:rPr>
      <w:rFonts w:cs="宋体" w:asciiTheme="minorHAnsi" w:hAnsiTheme="minorHAnsi" w:eastAsiaTheme="minorEastAsia"/>
      <w:color w:val="000000"/>
      <w:sz w:val="24"/>
    </w:rPr>
  </w:style>
  <w:style w:type="character" w:customStyle="1" w:styleId="201">
    <w:name w:val="标题 Char1"/>
    <w:qFormat/>
    <w:uiPriority w:val="0"/>
    <w:rPr>
      <w:rFonts w:ascii="Cambria" w:hAnsi="Cambria" w:cs="Times New Roman"/>
      <w:b/>
      <w:bCs/>
      <w:sz w:val="32"/>
      <w:szCs w:val="32"/>
    </w:rPr>
  </w:style>
  <w:style w:type="character" w:customStyle="1" w:styleId="202">
    <w:name w:val="尾注文本 Char1"/>
    <w:qFormat/>
    <w:uiPriority w:val="0"/>
    <w:rPr>
      <w:sz w:val="21"/>
    </w:rPr>
  </w:style>
  <w:style w:type="character" w:customStyle="1" w:styleId="203">
    <w:name w:val="脚注文本 Char1"/>
    <w:qFormat/>
    <w:uiPriority w:val="0"/>
    <w:rPr>
      <w:sz w:val="18"/>
      <w:szCs w:val="18"/>
    </w:rPr>
  </w:style>
  <w:style w:type="character" w:customStyle="1" w:styleId="204">
    <w:name w:val="Char Char3"/>
    <w:qFormat/>
    <w:uiPriority w:val="0"/>
    <w:rPr>
      <w:rFonts w:eastAsia="宋体"/>
      <w:kern w:val="2"/>
      <w:sz w:val="18"/>
      <w:szCs w:val="18"/>
      <w:lang w:val="en-US" w:eastAsia="zh-CN" w:bidi="ar-SA"/>
    </w:rPr>
  </w:style>
  <w:style w:type="character" w:customStyle="1" w:styleId="205">
    <w:name w:val="￥正文 Char"/>
    <w:link w:val="206"/>
    <w:qFormat/>
    <w:uiPriority w:val="0"/>
    <w:rPr>
      <w:rFonts w:ascii="Calibri" w:hAnsi="Calibri"/>
      <w:sz w:val="24"/>
    </w:rPr>
  </w:style>
  <w:style w:type="paragraph" w:customStyle="1" w:styleId="206">
    <w:name w:val="￥正文"/>
    <w:basedOn w:val="1"/>
    <w:link w:val="205"/>
    <w:qFormat/>
    <w:uiPriority w:val="0"/>
    <w:pPr>
      <w:spacing w:line="360" w:lineRule="auto"/>
      <w:ind w:firstLine="200" w:firstLineChars="200"/>
    </w:pPr>
    <w:rPr>
      <w:rFonts w:ascii="Calibri" w:hAnsi="Calibri" w:eastAsiaTheme="minorEastAsia" w:cstheme="minorBidi"/>
      <w:sz w:val="24"/>
      <w:szCs w:val="22"/>
    </w:rPr>
  </w:style>
  <w:style w:type="character" w:customStyle="1" w:styleId="207">
    <w:name w:val="H5 Char Char"/>
    <w:qFormat/>
    <w:uiPriority w:val="0"/>
    <w:rPr>
      <w:rFonts w:ascii="Calibri" w:hAnsi="Calibri" w:eastAsia="宋体" w:cs="Times New Roman"/>
      <w:b/>
      <w:bCs/>
      <w:sz w:val="28"/>
      <w:szCs w:val="28"/>
    </w:rPr>
  </w:style>
  <w:style w:type="character" w:customStyle="1" w:styleId="208">
    <w:name w:val="H6 Char Char"/>
    <w:qFormat/>
    <w:uiPriority w:val="0"/>
    <w:rPr>
      <w:rFonts w:ascii="Arial" w:hAnsi="Arial" w:eastAsia="黑体" w:cs="Times New Roman"/>
      <w:b/>
      <w:kern w:val="0"/>
      <w:sz w:val="24"/>
      <w:szCs w:val="20"/>
    </w:rPr>
  </w:style>
  <w:style w:type="character" w:customStyle="1" w:styleId="209">
    <w:name w:val="注意框体 Char Char"/>
    <w:qFormat/>
    <w:uiPriority w:val="0"/>
    <w:rPr>
      <w:rFonts w:ascii="Arial" w:hAnsi="Arial" w:eastAsia="黑体" w:cs="Times New Roman"/>
      <w:kern w:val="0"/>
      <w:sz w:val="24"/>
      <w:szCs w:val="20"/>
    </w:rPr>
  </w:style>
  <w:style w:type="character" w:customStyle="1" w:styleId="210">
    <w:name w:val="3级标题 Char"/>
    <w:link w:val="211"/>
    <w:qFormat/>
    <w:uiPriority w:val="0"/>
    <w:rPr>
      <w:rFonts w:ascii="Arial" w:hAnsi="Arial" w:eastAsia="黑体"/>
      <w:b/>
      <w:sz w:val="26"/>
      <w:szCs w:val="28"/>
    </w:rPr>
  </w:style>
  <w:style w:type="paragraph" w:customStyle="1" w:styleId="211">
    <w:name w:val="3级标题"/>
    <w:basedOn w:val="1"/>
    <w:link w:val="210"/>
    <w:qFormat/>
    <w:uiPriority w:val="0"/>
    <w:pPr>
      <w:keepNext/>
      <w:keepLines/>
      <w:tabs>
        <w:tab w:val="left" w:pos="1232"/>
      </w:tabs>
      <w:spacing w:before="280" w:after="156" w:line="377" w:lineRule="auto"/>
      <w:jc w:val="left"/>
      <w:outlineLvl w:val="2"/>
    </w:pPr>
    <w:rPr>
      <w:rFonts w:ascii="Arial" w:hAnsi="Arial" w:eastAsia="黑体" w:cstheme="minorBidi"/>
      <w:b/>
      <w:sz w:val="26"/>
      <w:szCs w:val="28"/>
    </w:rPr>
  </w:style>
  <w:style w:type="character" w:customStyle="1" w:styleId="212">
    <w:name w:val="标题 5（无编号）（绿盟科技） Char"/>
    <w:link w:val="213"/>
    <w:qFormat/>
    <w:uiPriority w:val="0"/>
    <w:rPr>
      <w:rFonts w:ascii="Arial" w:hAnsi="Arial" w:eastAsia="黑体"/>
      <w:b/>
      <w:sz w:val="24"/>
      <w:szCs w:val="28"/>
    </w:rPr>
  </w:style>
  <w:style w:type="paragraph" w:customStyle="1" w:styleId="213">
    <w:name w:val="标题 5（无编号）（绿盟科技）"/>
    <w:basedOn w:val="6"/>
    <w:link w:val="212"/>
    <w:qFormat/>
    <w:uiPriority w:val="0"/>
    <w:pPr>
      <w:tabs>
        <w:tab w:val="left" w:pos="1008"/>
        <w:tab w:val="left" w:pos="1232"/>
        <w:tab w:val="clear" w:pos="3600"/>
      </w:tabs>
      <w:spacing w:after="156" w:line="377" w:lineRule="auto"/>
      <w:jc w:val="left"/>
    </w:pPr>
    <w:rPr>
      <w:rFonts w:ascii="Arial" w:hAnsi="Arial" w:eastAsia="黑体" w:cstheme="minorBidi"/>
      <w:sz w:val="24"/>
      <w:szCs w:val="28"/>
    </w:rPr>
  </w:style>
  <w:style w:type="character" w:customStyle="1" w:styleId="214">
    <w:name w:val="样式 正文缩进 + 首行缩进:  2 字符 Char"/>
    <w:link w:val="215"/>
    <w:qFormat/>
    <w:uiPriority w:val="0"/>
    <w:rPr>
      <w:sz w:val="24"/>
    </w:rPr>
  </w:style>
  <w:style w:type="paragraph" w:customStyle="1" w:styleId="215">
    <w:name w:val="样式 正文缩进 + 首行缩进:  2 字符"/>
    <w:basedOn w:val="7"/>
    <w:link w:val="214"/>
    <w:qFormat/>
    <w:uiPriority w:val="0"/>
    <w:pPr>
      <w:spacing w:afterLines="50" w:line="360" w:lineRule="auto"/>
      <w:ind w:firstLine="200" w:firstLineChars="200"/>
      <w:jc w:val="left"/>
    </w:pPr>
    <w:rPr>
      <w:rFonts w:asciiTheme="minorHAnsi" w:hAnsiTheme="minorHAnsi" w:eastAsiaTheme="minorEastAsia" w:cstheme="minorBidi"/>
      <w:sz w:val="24"/>
      <w:szCs w:val="22"/>
    </w:rPr>
  </w:style>
  <w:style w:type="character" w:customStyle="1" w:styleId="216">
    <w:name w:val="Item List Char"/>
    <w:link w:val="217"/>
    <w:qFormat/>
    <w:uiPriority w:val="0"/>
    <w:rPr>
      <w:szCs w:val="24"/>
    </w:rPr>
  </w:style>
  <w:style w:type="paragraph" w:customStyle="1" w:styleId="217">
    <w:name w:val="Item List"/>
    <w:basedOn w:val="1"/>
    <w:link w:val="216"/>
    <w:qFormat/>
    <w:uiPriority w:val="0"/>
    <w:pPr>
      <w:tabs>
        <w:tab w:val="left" w:pos="420"/>
        <w:tab w:val="left" w:pos="720"/>
      </w:tabs>
      <w:snapToGrid w:val="0"/>
      <w:spacing w:afterLines="50"/>
      <w:ind w:left="720" w:hanging="360"/>
      <w:jc w:val="left"/>
    </w:pPr>
    <w:rPr>
      <w:rFonts w:asciiTheme="minorHAnsi" w:hAnsiTheme="minorHAnsi" w:eastAsiaTheme="minorEastAsia" w:cstheme="minorBidi"/>
    </w:rPr>
  </w:style>
  <w:style w:type="character" w:customStyle="1" w:styleId="218">
    <w:name w:val="正文（绿盟科技） Char"/>
    <w:link w:val="219"/>
    <w:qFormat/>
    <w:locked/>
    <w:uiPriority w:val="0"/>
    <w:rPr>
      <w:rFonts w:eastAsia="Times New Roman"/>
      <w:szCs w:val="21"/>
    </w:rPr>
  </w:style>
  <w:style w:type="paragraph" w:customStyle="1" w:styleId="219">
    <w:name w:val="正文（绿盟科技）"/>
    <w:link w:val="218"/>
    <w:qFormat/>
    <w:uiPriority w:val="0"/>
    <w:pPr>
      <w:spacing w:line="300" w:lineRule="auto"/>
    </w:pPr>
    <w:rPr>
      <w:rFonts w:eastAsia="Times New Roman" w:asciiTheme="minorHAnsi" w:hAnsiTheme="minorHAnsi" w:cstheme="minorBidi"/>
      <w:kern w:val="2"/>
      <w:sz w:val="21"/>
      <w:szCs w:val="21"/>
      <w:lang w:val="en-US" w:eastAsia="zh-CN" w:bidi="ar-SA"/>
    </w:rPr>
  </w:style>
  <w:style w:type="character" w:customStyle="1" w:styleId="220">
    <w:name w:val="样式20 Char"/>
    <w:link w:val="221"/>
    <w:qFormat/>
    <w:uiPriority w:val="0"/>
    <w:rPr>
      <w:rFonts w:ascii="Arial" w:hAnsi="Arial"/>
      <w:b/>
      <w:bCs/>
      <w:sz w:val="30"/>
      <w:szCs w:val="30"/>
    </w:rPr>
  </w:style>
  <w:style w:type="paragraph" w:customStyle="1" w:styleId="221">
    <w:name w:val="样式20"/>
    <w:basedOn w:val="3"/>
    <w:link w:val="220"/>
    <w:qFormat/>
    <w:uiPriority w:val="0"/>
    <w:pPr>
      <w:widowControl/>
      <w:tabs>
        <w:tab w:val="left" w:pos="425"/>
      </w:tabs>
      <w:spacing w:before="0" w:after="0"/>
      <w:ind w:left="567" w:hanging="567"/>
    </w:pPr>
    <w:rPr>
      <w:rFonts w:eastAsiaTheme="minorEastAsia" w:cstheme="minorBidi"/>
      <w:sz w:val="30"/>
      <w:szCs w:val="30"/>
    </w:rPr>
  </w:style>
  <w:style w:type="character" w:customStyle="1" w:styleId="222">
    <w:name w:val="样式21 Char"/>
    <w:link w:val="223"/>
    <w:qFormat/>
    <w:uiPriority w:val="0"/>
    <w:rPr>
      <w:rFonts w:ascii="Arial" w:hAnsi="Arial"/>
      <w:b/>
      <w:sz w:val="28"/>
      <w:szCs w:val="28"/>
    </w:rPr>
  </w:style>
  <w:style w:type="paragraph" w:customStyle="1" w:styleId="223">
    <w:name w:val="样式21"/>
    <w:basedOn w:val="4"/>
    <w:link w:val="222"/>
    <w:qFormat/>
    <w:uiPriority w:val="0"/>
    <w:pPr>
      <w:tabs>
        <w:tab w:val="left" w:pos="851"/>
      </w:tabs>
      <w:ind w:left="709" w:hanging="709"/>
    </w:pPr>
    <w:rPr>
      <w:rFonts w:ascii="Arial" w:hAnsi="Arial" w:eastAsiaTheme="minorEastAsia" w:cstheme="minorBidi"/>
      <w:bCs w:val="0"/>
      <w:sz w:val="28"/>
      <w:szCs w:val="28"/>
    </w:rPr>
  </w:style>
  <w:style w:type="character" w:customStyle="1" w:styleId="224">
    <w:name w:val="常规 Char"/>
    <w:link w:val="225"/>
    <w:qFormat/>
    <w:uiPriority w:val="0"/>
    <w:rPr>
      <w:szCs w:val="21"/>
    </w:rPr>
  </w:style>
  <w:style w:type="paragraph" w:customStyle="1" w:styleId="225">
    <w:name w:val="常规"/>
    <w:basedOn w:val="1"/>
    <w:link w:val="224"/>
    <w:qFormat/>
    <w:uiPriority w:val="0"/>
    <w:pPr>
      <w:spacing w:beforeLines="100" w:afterLines="100"/>
      <w:ind w:left="1134"/>
    </w:pPr>
    <w:rPr>
      <w:rFonts w:asciiTheme="minorHAnsi" w:hAnsiTheme="minorHAnsi" w:eastAsiaTheme="minorEastAsia" w:cstheme="minorBidi"/>
      <w:szCs w:val="21"/>
    </w:rPr>
  </w:style>
  <w:style w:type="character" w:customStyle="1" w:styleId="226">
    <w:name w:val="表格 Char Char"/>
    <w:link w:val="227"/>
    <w:qFormat/>
    <w:uiPriority w:val="0"/>
    <w:rPr>
      <w:rFonts w:ascii="宋体" w:hAnsi="宋体"/>
      <w:color w:val="000000"/>
      <w:sz w:val="24"/>
    </w:rPr>
  </w:style>
  <w:style w:type="paragraph" w:customStyle="1" w:styleId="227">
    <w:name w:val="表格"/>
    <w:basedOn w:val="1"/>
    <w:link w:val="226"/>
    <w:qFormat/>
    <w:uiPriority w:val="0"/>
    <w:pPr>
      <w:autoSpaceDE w:val="0"/>
      <w:autoSpaceDN w:val="0"/>
      <w:adjustRightInd w:val="0"/>
      <w:jc w:val="center"/>
    </w:pPr>
    <w:rPr>
      <w:rFonts w:ascii="宋体" w:hAnsi="宋体" w:eastAsiaTheme="minorEastAsia" w:cstheme="minorBidi"/>
      <w:color w:val="000000"/>
      <w:sz w:val="24"/>
      <w:szCs w:val="22"/>
    </w:rPr>
  </w:style>
  <w:style w:type="character" w:customStyle="1" w:styleId="228">
    <w:name w:val="16"/>
    <w:basedOn w:val="58"/>
    <w:qFormat/>
    <w:uiPriority w:val="0"/>
  </w:style>
  <w:style w:type="character" w:customStyle="1" w:styleId="229">
    <w:name w:val="正文文本缩进 2 Char2"/>
    <w:basedOn w:val="58"/>
    <w:uiPriority w:val="0"/>
    <w:rPr>
      <w:kern w:val="2"/>
      <w:sz w:val="21"/>
      <w:szCs w:val="24"/>
    </w:rPr>
  </w:style>
  <w:style w:type="paragraph" w:customStyle="1" w:styleId="230">
    <w:name w:val="正文 + 宋体"/>
    <w:basedOn w:val="1"/>
    <w:uiPriority w:val="0"/>
    <w:pPr>
      <w:widowControl/>
      <w:spacing w:line="360" w:lineRule="auto"/>
      <w:jc w:val="left"/>
    </w:pPr>
    <w:rPr>
      <w:rFonts w:ascii="宋体" w:hAnsi="宋体"/>
      <w:kern w:val="0"/>
      <w:szCs w:val="21"/>
    </w:rPr>
  </w:style>
  <w:style w:type="character" w:customStyle="1" w:styleId="231">
    <w:name w:val="尾注文本 Char2"/>
    <w:basedOn w:val="58"/>
    <w:uiPriority w:val="0"/>
    <w:rPr>
      <w:kern w:val="2"/>
      <w:sz w:val="21"/>
      <w:szCs w:val="24"/>
    </w:rPr>
  </w:style>
  <w:style w:type="character" w:customStyle="1" w:styleId="232">
    <w:name w:val="标题 Char2"/>
    <w:basedOn w:val="58"/>
    <w:uiPriority w:val="0"/>
    <w:rPr>
      <w:rFonts w:ascii="Cambria" w:hAnsi="Cambria" w:eastAsia="宋体" w:cs="Times New Roman"/>
      <w:b/>
      <w:bCs/>
      <w:kern w:val="2"/>
      <w:sz w:val="32"/>
      <w:szCs w:val="32"/>
    </w:rPr>
  </w:style>
  <w:style w:type="character" w:customStyle="1" w:styleId="233">
    <w:name w:val="正文文本 2 Char2"/>
    <w:basedOn w:val="58"/>
    <w:uiPriority w:val="0"/>
    <w:rPr>
      <w:kern w:val="2"/>
      <w:sz w:val="21"/>
      <w:szCs w:val="24"/>
    </w:rPr>
  </w:style>
  <w:style w:type="character" w:customStyle="1" w:styleId="234">
    <w:name w:val="脚注文本 Char2"/>
    <w:basedOn w:val="58"/>
    <w:uiPriority w:val="0"/>
    <w:rPr>
      <w:kern w:val="2"/>
      <w:sz w:val="18"/>
      <w:szCs w:val="18"/>
    </w:rPr>
  </w:style>
  <w:style w:type="character" w:customStyle="1" w:styleId="235">
    <w:name w:val="HTML 预设格式 Char1"/>
    <w:basedOn w:val="58"/>
    <w:uiPriority w:val="0"/>
    <w:rPr>
      <w:rFonts w:ascii="Courier New" w:hAnsi="Courier New" w:cs="Courier New"/>
      <w:kern w:val="2"/>
    </w:rPr>
  </w:style>
  <w:style w:type="character" w:customStyle="1" w:styleId="236">
    <w:name w:val="正文首行缩进 Char2"/>
    <w:basedOn w:val="161"/>
    <w:uiPriority w:val="0"/>
    <w:rPr>
      <w:kern w:val="2"/>
      <w:sz w:val="21"/>
      <w:szCs w:val="24"/>
    </w:rPr>
  </w:style>
  <w:style w:type="character" w:customStyle="1" w:styleId="237">
    <w:name w:val="正文文本 3 Char2"/>
    <w:basedOn w:val="58"/>
    <w:uiPriority w:val="0"/>
    <w:rPr>
      <w:kern w:val="2"/>
      <w:sz w:val="16"/>
      <w:szCs w:val="16"/>
    </w:rPr>
  </w:style>
  <w:style w:type="character" w:customStyle="1" w:styleId="238">
    <w:name w:val="批注框文本 Char2"/>
    <w:basedOn w:val="58"/>
    <w:uiPriority w:val="0"/>
    <w:rPr>
      <w:kern w:val="2"/>
      <w:sz w:val="18"/>
      <w:szCs w:val="18"/>
    </w:rPr>
  </w:style>
  <w:style w:type="character" w:customStyle="1" w:styleId="239">
    <w:name w:val="日期 Char2"/>
    <w:basedOn w:val="58"/>
    <w:uiPriority w:val="0"/>
    <w:rPr>
      <w:kern w:val="2"/>
      <w:sz w:val="21"/>
      <w:szCs w:val="24"/>
    </w:rPr>
  </w:style>
  <w:style w:type="character" w:customStyle="1" w:styleId="240">
    <w:name w:val="批注主题 Char2"/>
    <w:basedOn w:val="79"/>
    <w:uiPriority w:val="0"/>
    <w:rPr>
      <w:rFonts w:ascii="Times New Roman" w:hAnsi="Times New Roman" w:eastAsia="宋体" w:cs="Times New Roman"/>
      <w:b/>
      <w:bCs/>
      <w:spacing w:val="10"/>
      <w:kern w:val="2"/>
      <w:sz w:val="21"/>
      <w:szCs w:val="24"/>
    </w:rPr>
  </w:style>
  <w:style w:type="paragraph" w:customStyle="1" w:styleId="241">
    <w:name w:val="样式 标题 3 + 右侧:  0.42 厘米"/>
    <w:basedOn w:val="4"/>
    <w:uiPriority w:val="0"/>
    <w:pPr>
      <w:tabs>
        <w:tab w:val="left" w:pos="851"/>
      </w:tabs>
      <w:spacing w:line="413" w:lineRule="auto"/>
    </w:pPr>
    <w:rPr>
      <w:rFonts w:ascii="黑体" w:hAnsi="黑体" w:eastAsia="黑体" w:cs="宋体"/>
      <w:b w:val="0"/>
      <w:bCs w:val="0"/>
      <w:sz w:val="30"/>
      <w:szCs w:val="20"/>
    </w:rPr>
  </w:style>
  <w:style w:type="character" w:customStyle="1" w:styleId="242">
    <w:name w:val="文档结构图 Char2"/>
    <w:basedOn w:val="58"/>
    <w:uiPriority w:val="0"/>
    <w:rPr>
      <w:rFonts w:ascii="宋体" w:eastAsia="宋体"/>
      <w:kern w:val="2"/>
      <w:sz w:val="18"/>
      <w:szCs w:val="18"/>
    </w:rPr>
  </w:style>
  <w:style w:type="character" w:customStyle="1" w:styleId="243">
    <w:name w:val="正文文本缩进 3 Char2"/>
    <w:basedOn w:val="58"/>
    <w:uiPriority w:val="0"/>
    <w:rPr>
      <w:kern w:val="2"/>
      <w:sz w:val="16"/>
      <w:szCs w:val="16"/>
    </w:rPr>
  </w:style>
  <w:style w:type="paragraph" w:customStyle="1" w:styleId="244">
    <w:name w:val="正文（首行缩进2字符）"/>
    <w:basedOn w:val="1"/>
    <w:uiPriority w:val="0"/>
    <w:pPr>
      <w:spacing w:line="360" w:lineRule="auto"/>
      <w:ind w:firstLine="480" w:firstLineChars="200"/>
    </w:pPr>
    <w:rPr>
      <w:sz w:val="24"/>
    </w:rPr>
  </w:style>
  <w:style w:type="paragraph" w:customStyle="1" w:styleId="245">
    <w:name w:val="投标文件3"/>
    <w:basedOn w:val="1"/>
    <w:uiPriority w:val="0"/>
    <w:pPr>
      <w:widowControl/>
      <w:spacing w:line="360" w:lineRule="auto"/>
    </w:pPr>
    <w:rPr>
      <w:rFonts w:ascii="宋体" w:hAnsi="Courier New" w:eastAsia="黑体"/>
      <w:b/>
      <w:sz w:val="30"/>
      <w:szCs w:val="20"/>
    </w:rPr>
  </w:style>
  <w:style w:type="paragraph" w:customStyle="1" w:styleId="246">
    <w:name w:val="目录"/>
    <w:basedOn w:val="1"/>
    <w:uiPriority w:val="0"/>
    <w:pPr>
      <w:widowControl/>
      <w:spacing w:line="480" w:lineRule="auto"/>
      <w:jc w:val="center"/>
    </w:pPr>
    <w:rPr>
      <w:rFonts w:ascii="宋体"/>
      <w:b/>
      <w:kern w:val="0"/>
      <w:sz w:val="24"/>
      <w:szCs w:val="20"/>
    </w:rPr>
  </w:style>
  <w:style w:type="paragraph" w:customStyle="1" w:styleId="247">
    <w:name w:val="Char1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48">
    <w:name w:val="样式 样式 首行缩进:  2 字符 + 首行缩进:  2 字符"/>
    <w:basedOn w:val="1"/>
    <w:uiPriority w:val="0"/>
    <w:pPr>
      <w:spacing w:beforeLines="50" w:line="360" w:lineRule="auto"/>
      <w:ind w:firstLine="560" w:firstLineChars="200"/>
    </w:pPr>
    <w:rPr>
      <w:rFonts w:eastAsia="仿宋_GB2312" w:cs="宋体"/>
      <w:sz w:val="28"/>
      <w:szCs w:val="20"/>
    </w:rPr>
  </w:style>
  <w:style w:type="paragraph" w:customStyle="1" w:styleId="249">
    <w:name w:val="封面2"/>
    <w:basedOn w:val="35"/>
    <w:uiPriority w:val="0"/>
    <w:pPr>
      <w:tabs>
        <w:tab w:val="left" w:pos="840"/>
        <w:tab w:val="right" w:leader="dot" w:pos="8296"/>
      </w:tabs>
      <w:spacing w:before="120" w:after="120" w:line="360" w:lineRule="auto"/>
      <w:ind w:firstLine="425"/>
      <w:jc w:val="center"/>
    </w:pPr>
    <w:rPr>
      <w:rFonts w:eastAsia="黑体"/>
      <w:b/>
      <w:caps/>
      <w:sz w:val="52"/>
    </w:rPr>
  </w:style>
  <w:style w:type="paragraph" w:customStyle="1" w:styleId="250">
    <w:name w:val="样式 标题 1H1h1章l1I11st levelHeading 01Header 1Header1Sec...2"/>
    <w:basedOn w:val="2"/>
    <w:uiPriority w:val="0"/>
    <w:pPr>
      <w:spacing w:line="576" w:lineRule="auto"/>
    </w:pPr>
    <w:rPr>
      <w:rFonts w:eastAsia="黑体" w:cs="宋体"/>
      <w:b w:val="0"/>
      <w:sz w:val="36"/>
      <w:szCs w:val="20"/>
    </w:rPr>
  </w:style>
  <w:style w:type="paragraph" w:customStyle="1" w:styleId="251">
    <w:name w:val="表格字"/>
    <w:basedOn w:val="1"/>
    <w:uiPriority w:val="0"/>
    <w:pPr>
      <w:adjustRightInd w:val="0"/>
      <w:jc w:val="center"/>
    </w:pPr>
    <w:rPr>
      <w:rFonts w:ascii="宋体"/>
      <w:sz w:val="24"/>
      <w:szCs w:val="20"/>
    </w:rPr>
  </w:style>
  <w:style w:type="paragraph" w:customStyle="1" w:styleId="252">
    <w:name w:val="图注"/>
    <w:basedOn w:val="7"/>
    <w:uiPriority w:val="0"/>
    <w:pPr>
      <w:spacing w:line="360" w:lineRule="auto"/>
      <w:ind w:firstLine="0"/>
      <w:jc w:val="center"/>
    </w:pPr>
    <w:rPr>
      <w:rFonts w:ascii="宋体" w:hAnsi="宋体"/>
      <w:sz w:val="24"/>
    </w:rPr>
  </w:style>
  <w:style w:type="paragraph" w:customStyle="1" w:styleId="253">
    <w:name w:val="样式2"/>
    <w:basedOn w:val="3"/>
    <w:qFormat/>
    <w:uiPriority w:val="0"/>
    <w:pPr>
      <w:keepLines w:val="0"/>
      <w:widowControl/>
      <w:tabs>
        <w:tab w:val="left" w:pos="425"/>
      </w:tabs>
      <w:spacing w:before="0" w:after="0" w:line="480" w:lineRule="exact"/>
      <w:ind w:left="567" w:hanging="567"/>
      <w:jc w:val="left"/>
    </w:pPr>
    <w:rPr>
      <w:rFonts w:ascii="宋体" w:hAnsi="宋体" w:eastAsia="宋体"/>
      <w:bCs w:val="0"/>
      <w:szCs w:val="24"/>
    </w:rPr>
  </w:style>
  <w:style w:type="paragraph" w:customStyle="1" w:styleId="254">
    <w:name w:val="Char Char Char Char Char Char1 Char Char Char Char Char Char Char Char Char Char Char Char Char Char"/>
    <w:basedOn w:val="1"/>
    <w:uiPriority w:val="0"/>
    <w:pPr>
      <w:widowControl/>
      <w:spacing w:after="160" w:line="240" w:lineRule="atLeast"/>
      <w:jc w:val="left"/>
    </w:pPr>
    <w:rPr>
      <w:rFonts w:ascii="Verdana" w:hAnsi="Verdana" w:eastAsia="仿宋_GB2312"/>
      <w:kern w:val="0"/>
      <w:sz w:val="24"/>
      <w:szCs w:val="20"/>
      <w:lang w:eastAsia="en-US"/>
    </w:rPr>
  </w:style>
  <w:style w:type="paragraph" w:customStyle="1" w:styleId="255">
    <w:name w:val="样式 中软正文 + 首行缩进:  2 字符 Char Char"/>
    <w:basedOn w:val="1"/>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256">
    <w:name w:val="样式 首行缩进:  2 字符 段后: 0.5 行"/>
    <w:basedOn w:val="1"/>
    <w:uiPriority w:val="0"/>
    <w:pPr>
      <w:tabs>
        <w:tab w:val="left" w:pos="630"/>
        <w:tab w:val="left" w:pos="980"/>
      </w:tabs>
      <w:spacing w:line="360" w:lineRule="auto"/>
      <w:ind w:left="510" w:hanging="510"/>
      <w:jc w:val="left"/>
    </w:pPr>
    <w:rPr>
      <w:rFonts w:eastAsia="仿宋_GB2312" w:cs="宋体"/>
      <w:sz w:val="28"/>
      <w:szCs w:val="20"/>
    </w:rPr>
  </w:style>
  <w:style w:type="paragraph" w:customStyle="1" w:styleId="257">
    <w:name w:val="封面标准英文名称"/>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258">
    <w:name w:val="标题51 Char Char Char"/>
    <w:basedOn w:val="6"/>
    <w:next w:val="6"/>
    <w:uiPriority w:val="0"/>
    <w:pPr>
      <w:tabs>
        <w:tab w:val="left" w:pos="1008"/>
        <w:tab w:val="left" w:pos="1307"/>
        <w:tab w:val="clear" w:pos="3600"/>
      </w:tabs>
      <w:spacing w:beforeLines="50" w:after="120" w:line="360" w:lineRule="auto"/>
      <w:ind w:left="1307" w:hanging="992"/>
    </w:pPr>
    <w:rPr>
      <w:rFonts w:ascii="Tahoma" w:hAnsi="Tahoma" w:eastAsia="黑体"/>
      <w:b w:val="0"/>
      <w:bCs/>
      <w:color w:val="000000"/>
      <w:sz w:val="24"/>
      <w:szCs w:val="20"/>
    </w:rPr>
  </w:style>
  <w:style w:type="paragraph" w:customStyle="1" w:styleId="259">
    <w:name w:val="样式 标题 4 + (西文) 黑体 加粗"/>
    <w:basedOn w:val="5"/>
    <w:uiPriority w:val="0"/>
    <w:pPr>
      <w:tabs>
        <w:tab w:val="left" w:pos="864"/>
      </w:tabs>
      <w:spacing w:line="372" w:lineRule="auto"/>
      <w:ind w:firstLine="200" w:firstLineChars="200"/>
    </w:pPr>
    <w:rPr>
      <w:rFonts w:ascii="黑体" w:hAnsi="黑体"/>
      <w:b w:val="0"/>
      <w:sz w:val="30"/>
    </w:rPr>
  </w:style>
  <w:style w:type="paragraph" w:customStyle="1" w:styleId="260">
    <w:name w:val="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61">
    <w:name w:val="font6"/>
    <w:basedOn w:val="1"/>
    <w:uiPriority w:val="0"/>
    <w:pPr>
      <w:widowControl/>
      <w:spacing w:before="100" w:beforeAutospacing="1" w:after="100" w:afterAutospacing="1"/>
      <w:jc w:val="left"/>
    </w:pPr>
    <w:rPr>
      <w:kern w:val="0"/>
      <w:sz w:val="24"/>
    </w:rPr>
  </w:style>
  <w:style w:type="paragraph" w:customStyle="1" w:styleId="262">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63">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64">
    <w:name w:val="表格名"/>
    <w:basedOn w:val="110"/>
    <w:uiPriority w:val="0"/>
    <w:pPr>
      <w:spacing w:line="360" w:lineRule="auto"/>
      <w:ind w:left="420" w:firstLine="0" w:firstLineChars="0"/>
      <w:jc w:val="center"/>
    </w:pPr>
    <w:rPr>
      <w:rFonts w:ascii="宋体" w:hAnsi="宋体"/>
      <w:b/>
      <w:szCs w:val="21"/>
    </w:rPr>
  </w:style>
  <w:style w:type="paragraph" w:customStyle="1" w:styleId="265">
    <w:name w:val="海南模板"/>
    <w:basedOn w:val="1"/>
    <w:next w:val="52"/>
    <w:uiPriority w:val="0"/>
    <w:pPr>
      <w:tabs>
        <w:tab w:val="left" w:pos="360"/>
      </w:tabs>
      <w:spacing w:after="120" w:line="460" w:lineRule="exact"/>
    </w:pPr>
    <w:rPr>
      <w:rFonts w:eastAsia="仿宋_GB2312"/>
      <w:sz w:val="28"/>
      <w:szCs w:val="20"/>
    </w:rPr>
  </w:style>
  <w:style w:type="paragraph" w:customStyle="1" w:styleId="266">
    <w:name w:val="Char Char Char Char Char Char1 Char Char Char Char"/>
    <w:basedOn w:val="1"/>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67">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268">
    <w:name w:val="编号1"/>
    <w:basedOn w:val="1"/>
    <w:qFormat/>
    <w:uiPriority w:val="0"/>
    <w:pPr>
      <w:tabs>
        <w:tab w:val="left" w:pos="360"/>
        <w:tab w:val="left" w:pos="948"/>
      </w:tabs>
      <w:adjustRightInd w:val="0"/>
      <w:spacing w:line="300" w:lineRule="auto"/>
      <w:ind w:left="420" w:right="210" w:hanging="420"/>
      <w:textAlignment w:val="center"/>
    </w:pPr>
    <w:rPr>
      <w:rFonts w:ascii="宋体" w:hAnsi="宋体"/>
      <w:snapToGrid w:val="0"/>
      <w:spacing w:val="10"/>
      <w:kern w:val="24"/>
    </w:rPr>
  </w:style>
  <w:style w:type="paragraph" w:customStyle="1" w:styleId="269">
    <w:name w:val="正文无缩进"/>
    <w:basedOn w:val="1"/>
    <w:qFormat/>
    <w:uiPriority w:val="0"/>
    <w:pPr>
      <w:adjustRightInd w:val="0"/>
      <w:spacing w:line="300" w:lineRule="auto"/>
      <w:ind w:firstLine="425"/>
      <w:textAlignment w:val="baseline"/>
    </w:pPr>
    <w:rPr>
      <w:kern w:val="0"/>
      <w:sz w:val="24"/>
      <w:szCs w:val="20"/>
    </w:rPr>
  </w:style>
  <w:style w:type="paragraph" w:customStyle="1" w:styleId="270">
    <w:name w:val="Block"/>
    <w:basedOn w:val="1"/>
    <w:next w:val="225"/>
    <w:qFormat/>
    <w:uiPriority w:val="0"/>
    <w:pPr>
      <w:tabs>
        <w:tab w:val="left" w:pos="0"/>
      </w:tabs>
    </w:pPr>
    <w:rPr>
      <w:rFonts w:ascii="Arial" w:hAnsi="Arial" w:eastAsia="楷体_GB2312"/>
      <w:color w:val="000080"/>
      <w:sz w:val="28"/>
      <w:szCs w:val="28"/>
    </w:rPr>
  </w:style>
  <w:style w:type="paragraph" w:customStyle="1" w:styleId="27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72">
    <w:name w:val="样式 标题 1H1h1章l1I11st levelHeading 01Header 1Header1Sec...1"/>
    <w:basedOn w:val="2"/>
    <w:qFormat/>
    <w:uiPriority w:val="0"/>
    <w:pPr>
      <w:spacing w:line="576" w:lineRule="auto"/>
    </w:pPr>
    <w:rPr>
      <w:rFonts w:ascii="黑体" w:hAnsi="黑体" w:eastAsia="黑体" w:cs="宋体"/>
      <w:b w:val="0"/>
      <w:sz w:val="36"/>
      <w:szCs w:val="20"/>
    </w:rPr>
  </w:style>
  <w:style w:type="paragraph" w:customStyle="1" w:styleId="273">
    <w:name w:val="xl29"/>
    <w:basedOn w:val="1"/>
    <w:qFormat/>
    <w:uiPriority w:val="0"/>
    <w:pPr>
      <w:widowControl/>
      <w:spacing w:before="100" w:beforeAutospacing="1" w:after="100" w:afterAutospacing="1"/>
    </w:pPr>
    <w:rPr>
      <w:rFonts w:ascii="宋体" w:hAnsi="宋体"/>
      <w:kern w:val="0"/>
      <w:szCs w:val="21"/>
    </w:rPr>
  </w:style>
  <w:style w:type="paragraph" w:customStyle="1" w:styleId="274">
    <w:name w:val="文章采用"/>
    <w:basedOn w:val="1"/>
    <w:qFormat/>
    <w:uiPriority w:val="0"/>
    <w:pPr>
      <w:spacing w:line="360" w:lineRule="auto"/>
      <w:ind w:firstLine="560" w:firstLineChars="200"/>
    </w:pPr>
    <w:rPr>
      <w:rFonts w:eastAsia="仿宋_GB2312" w:cs="宋体"/>
      <w:sz w:val="28"/>
      <w:szCs w:val="20"/>
    </w:rPr>
  </w:style>
  <w:style w:type="paragraph" w:customStyle="1" w:styleId="275">
    <w:name w:val="样式 表格名称 + 两端对齐"/>
    <w:basedOn w:val="195"/>
    <w:uiPriority w:val="0"/>
    <w:pPr>
      <w:ind w:left="984" w:hanging="420"/>
      <w:jc w:val="both"/>
    </w:pPr>
    <w:rPr>
      <w:rFonts w:cs="宋体"/>
      <w:bCs/>
      <w:sz w:val="21"/>
      <w:szCs w:val="20"/>
    </w:rPr>
  </w:style>
  <w:style w:type="paragraph" w:customStyle="1" w:styleId="276">
    <w:name w:val="样式 首行缩进:  0.74 厘米"/>
    <w:basedOn w:val="1"/>
    <w:qFormat/>
    <w:uiPriority w:val="0"/>
    <w:pPr>
      <w:spacing w:line="360" w:lineRule="auto"/>
      <w:ind w:firstLine="200" w:firstLineChars="200"/>
    </w:pPr>
    <w:rPr>
      <w:rFonts w:cs="宋体"/>
      <w:sz w:val="24"/>
      <w:szCs w:val="20"/>
    </w:rPr>
  </w:style>
  <w:style w:type="paragraph" w:customStyle="1" w:styleId="277">
    <w:name w:val="Char Char Char1"/>
    <w:basedOn w:val="1"/>
    <w:uiPriority w:val="0"/>
    <w:rPr>
      <w:rFonts w:ascii="Tahoma" w:hAnsi="Tahoma"/>
      <w:sz w:val="24"/>
      <w:szCs w:val="20"/>
    </w:rPr>
  </w:style>
  <w:style w:type="paragraph" w:customStyle="1" w:styleId="278">
    <w:name w:val="msoacetate"/>
    <w:basedOn w:val="1"/>
    <w:qFormat/>
    <w:uiPriority w:val="0"/>
    <w:rPr>
      <w:rFonts w:ascii="Tahoma" w:hAnsi="Tahoma"/>
      <w:sz w:val="18"/>
      <w:szCs w:val="18"/>
    </w:rPr>
  </w:style>
  <w:style w:type="paragraph" w:customStyle="1" w:styleId="279">
    <w:name w:val="正文段落"/>
    <w:basedOn w:val="1"/>
    <w:uiPriority w:val="0"/>
    <w:pPr>
      <w:ind w:firstLine="200" w:firstLineChars="200"/>
    </w:pPr>
  </w:style>
  <w:style w:type="paragraph" w:customStyle="1" w:styleId="280">
    <w:name w:val="样式 正文缩进表正文正文非缩进段1特点ALT+Z水上软件正文不缩进四号特点 Char CharNormal ..."/>
    <w:basedOn w:val="7"/>
    <w:qFormat/>
    <w:uiPriority w:val="0"/>
    <w:pPr>
      <w:spacing w:line="360" w:lineRule="auto"/>
      <w:ind w:firstLine="560" w:firstLineChars="200"/>
    </w:pPr>
    <w:rPr>
      <w:rFonts w:hAnsi="Calibri" w:eastAsia="仿宋_GB2312" w:cs="宋体"/>
      <w:sz w:val="24"/>
    </w:rPr>
  </w:style>
  <w:style w:type="paragraph" w:customStyle="1" w:styleId="281">
    <w:name w:val="样式 正文文本 + 宋体 首行缩进:  0.74 厘米 行距: 1.5 倍行距"/>
    <w:basedOn w:val="20"/>
    <w:uiPriority w:val="0"/>
    <w:pPr>
      <w:spacing w:after="120"/>
      <w:ind w:firstLine="200" w:firstLineChars="200"/>
    </w:pPr>
    <w:rPr>
      <w:rFonts w:ascii="Calibri" w:hAnsi="Calibri"/>
      <w:sz w:val="24"/>
      <w:szCs w:val="22"/>
    </w:rPr>
  </w:style>
  <w:style w:type="paragraph" w:customStyle="1" w:styleId="282">
    <w:name w:val="图表脚注"/>
    <w:next w:val="120"/>
    <w:qFormat/>
    <w:uiPriority w:val="0"/>
    <w:p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283">
    <w:name w:val="标准"/>
    <w:basedOn w:val="1"/>
    <w:uiPriority w:val="0"/>
    <w:pPr>
      <w:spacing w:line="0" w:lineRule="atLeast"/>
      <w:ind w:left="480" w:firstLine="425"/>
      <w:jc w:val="right"/>
    </w:pPr>
    <w:rPr>
      <w:rFonts w:ascii="宋体"/>
      <w:sz w:val="24"/>
      <w:szCs w:val="20"/>
    </w:rPr>
  </w:style>
  <w:style w:type="paragraph" w:customStyle="1" w:styleId="284">
    <w:name w:val="图表注释"/>
    <w:basedOn w:val="1"/>
    <w:qFormat/>
    <w:uiPriority w:val="0"/>
    <w:pPr>
      <w:spacing w:line="360" w:lineRule="auto"/>
      <w:jc w:val="center"/>
    </w:pPr>
    <w:rPr>
      <w:rFonts w:ascii="宋体" w:hAnsi="宋体"/>
      <w:bCs/>
    </w:rPr>
  </w:style>
  <w:style w:type="paragraph" w:customStyle="1" w:styleId="285">
    <w:name w:val="纯文本1"/>
    <w:basedOn w:val="1"/>
    <w:uiPriority w:val="0"/>
    <w:rPr>
      <w:rFonts w:ascii="宋体" w:hAnsi="Courier New"/>
      <w:szCs w:val="20"/>
    </w:rPr>
  </w:style>
  <w:style w:type="paragraph" w:customStyle="1" w:styleId="286">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287">
    <w:name w:val="标题5"/>
    <w:basedOn w:val="7"/>
    <w:next w:val="7"/>
    <w:qFormat/>
    <w:uiPriority w:val="0"/>
    <w:pPr>
      <w:spacing w:line="360" w:lineRule="auto"/>
      <w:ind w:firstLine="0"/>
    </w:pPr>
    <w:rPr>
      <w:rFonts w:hAnsi="Calibri"/>
      <w:bCs/>
      <w:sz w:val="30"/>
      <w:szCs w:val="20"/>
    </w:rPr>
  </w:style>
  <w:style w:type="paragraph" w:customStyle="1" w:styleId="288">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89">
    <w:name w:val="图表"/>
    <w:basedOn w:val="1"/>
    <w:uiPriority w:val="0"/>
    <w:rPr>
      <w:rFonts w:ascii="宋体" w:hAnsi="宋体"/>
      <w:sz w:val="18"/>
      <w:szCs w:val="18"/>
    </w:rPr>
  </w:style>
  <w:style w:type="paragraph" w:customStyle="1" w:styleId="290">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1">
    <w:name w:val="封面_项目开发单位"/>
    <w:basedOn w:val="26"/>
    <w:uiPriority w:val="0"/>
    <w:pPr>
      <w:autoSpaceDE w:val="0"/>
      <w:autoSpaceDN w:val="0"/>
      <w:adjustRightInd w:val="0"/>
      <w:spacing w:line="240" w:lineRule="atLeast"/>
      <w:ind w:firstLine="425"/>
      <w:jc w:val="center"/>
    </w:pPr>
    <w:rPr>
      <w:rFonts w:ascii="Arial" w:hAnsi="Arial" w:eastAsia="黑体" w:cs="Times New Roman"/>
      <w:b/>
      <w:color w:val="000000"/>
      <w:sz w:val="44"/>
      <w:szCs w:val="20"/>
    </w:rPr>
  </w:style>
  <w:style w:type="paragraph" w:customStyle="1" w:styleId="292">
    <w:name w:val="Zchn Zchn1"/>
    <w:basedOn w:val="1"/>
    <w:qFormat/>
    <w:uiPriority w:val="0"/>
    <w:rPr>
      <w:szCs w:val="20"/>
    </w:rPr>
  </w:style>
  <w:style w:type="paragraph" w:customStyle="1" w:styleId="293">
    <w:name w:val="样式 标题 2H2sect 1.2HD2h2Level 2 Topic Heading2Header 2head...2"/>
    <w:basedOn w:val="3"/>
    <w:uiPriority w:val="0"/>
    <w:pPr>
      <w:widowControl/>
      <w:tabs>
        <w:tab w:val="left" w:pos="425"/>
      </w:tabs>
      <w:spacing w:before="0" w:after="0" w:line="413" w:lineRule="auto"/>
    </w:pPr>
    <w:rPr>
      <w:rFonts w:ascii="黑体" w:hAnsi="黑体"/>
      <w:sz w:val="30"/>
      <w:szCs w:val="30"/>
    </w:rPr>
  </w:style>
  <w:style w:type="paragraph" w:customStyle="1" w:styleId="294">
    <w:name w:val="样式 标题 1H1h1章l1I11st levelHeading 01Header 1Header1Sec...4"/>
    <w:basedOn w:val="2"/>
    <w:qFormat/>
    <w:uiPriority w:val="0"/>
    <w:pPr>
      <w:spacing w:line="576" w:lineRule="auto"/>
    </w:pPr>
    <w:rPr>
      <w:rFonts w:ascii="黑体" w:hAnsi="黑体" w:eastAsia="黑体" w:cs="宋体"/>
      <w:b w:val="0"/>
      <w:sz w:val="36"/>
      <w:szCs w:val="20"/>
    </w:rPr>
  </w:style>
  <w:style w:type="paragraph" w:customStyle="1" w:styleId="295">
    <w:name w:val="封面_项目建设单位"/>
    <w:basedOn w:val="26"/>
    <w:qFormat/>
    <w:uiPriority w:val="0"/>
    <w:pPr>
      <w:autoSpaceDE w:val="0"/>
      <w:autoSpaceDN w:val="0"/>
      <w:adjustRightInd w:val="0"/>
      <w:spacing w:line="240" w:lineRule="atLeast"/>
      <w:ind w:firstLine="425"/>
      <w:jc w:val="distribute"/>
    </w:pPr>
    <w:rPr>
      <w:rFonts w:ascii="Arial" w:hAnsi="Arial" w:eastAsia="黑体" w:cs="Times New Roman"/>
      <w:color w:val="000000"/>
      <w:sz w:val="32"/>
      <w:szCs w:val="20"/>
    </w:rPr>
  </w:style>
  <w:style w:type="paragraph" w:customStyle="1" w:styleId="296">
    <w:name w:val="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7">
    <w:name w:val="样式 标题 1H1h1章l1I11st levelHeading 01Header 1Header1Sec..."/>
    <w:basedOn w:val="2"/>
    <w:qFormat/>
    <w:uiPriority w:val="0"/>
    <w:pPr>
      <w:spacing w:line="576" w:lineRule="auto"/>
    </w:pPr>
    <w:rPr>
      <w:rFonts w:ascii="黑体" w:hAnsi="黑体" w:eastAsia="黑体" w:cs="宋体"/>
      <w:b w:val="0"/>
      <w:sz w:val="36"/>
      <w:szCs w:val="20"/>
    </w:rPr>
  </w:style>
  <w:style w:type="paragraph" w:customStyle="1" w:styleId="298">
    <w:name w:val="Char1"/>
    <w:basedOn w:val="1"/>
    <w:qFormat/>
    <w:uiPriority w:val="0"/>
    <w:pPr>
      <w:snapToGrid w:val="0"/>
    </w:pPr>
    <w:rPr>
      <w:rFonts w:ascii="Arial" w:hAnsi="Arial"/>
      <w:szCs w:val="21"/>
    </w:rPr>
  </w:style>
  <w:style w:type="paragraph" w:customStyle="1" w:styleId="299">
    <w:name w:val="Char1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0">
    <w:name w:val="Char Char Char Char Char Char1 Char Char Char Char Char Char Char Char Char Char Char Char Char 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01">
    <w:name w:val="Char Char15"/>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2">
    <w:name w:val="Figure title"/>
    <w:basedOn w:val="1"/>
    <w:next w:val="1"/>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03">
    <w:name w:val="样式 首行缩进:  2 字符"/>
    <w:basedOn w:val="1"/>
    <w:qFormat/>
    <w:uiPriority w:val="0"/>
    <w:pPr>
      <w:spacing w:line="360" w:lineRule="auto"/>
      <w:ind w:firstLine="480" w:firstLineChars="200"/>
    </w:pPr>
    <w:rPr>
      <w:rFonts w:eastAsia="仿宋_GB2312" w:cs="宋体"/>
      <w:sz w:val="28"/>
      <w:szCs w:val="20"/>
    </w:rPr>
  </w:style>
  <w:style w:type="paragraph" w:customStyle="1" w:styleId="304">
    <w:name w:val="样式 标题 2H2sect 1.2HD2h2Level 2 Topic Heading2Header 2head...1"/>
    <w:basedOn w:val="3"/>
    <w:qFormat/>
    <w:uiPriority w:val="0"/>
    <w:pPr>
      <w:widowControl/>
      <w:tabs>
        <w:tab w:val="left" w:pos="425"/>
      </w:tabs>
      <w:spacing w:before="0" w:after="0" w:line="413" w:lineRule="auto"/>
    </w:pPr>
    <w:rPr>
      <w:rFonts w:ascii="黑体" w:hAnsi="黑体"/>
      <w:b w:val="0"/>
      <w:sz w:val="30"/>
      <w:szCs w:val="30"/>
    </w:rPr>
  </w:style>
  <w:style w:type="paragraph" w:customStyle="1" w:styleId="305">
    <w:name w:val="表格样式"/>
    <w:basedOn w:val="1"/>
    <w:qFormat/>
    <w:uiPriority w:val="0"/>
    <w:pPr>
      <w:spacing w:line="360" w:lineRule="auto"/>
      <w:ind w:firstLine="425"/>
    </w:pPr>
    <w:rPr>
      <w:rFonts w:eastAsia="幼圆"/>
      <w:sz w:val="24"/>
      <w:szCs w:val="20"/>
    </w:rPr>
  </w:style>
  <w:style w:type="paragraph" w:customStyle="1" w:styleId="306">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7">
    <w:name w:val="Char Char Char Char1"/>
    <w:basedOn w:val="1"/>
    <w:qFormat/>
    <w:uiPriority w:val="0"/>
    <w:rPr>
      <w:rFonts w:ascii="Tahoma" w:hAnsi="Tahoma"/>
      <w:sz w:val="24"/>
    </w:rPr>
  </w:style>
  <w:style w:type="paragraph" w:customStyle="1" w:styleId="308">
    <w:name w:val="日期1"/>
    <w:basedOn w:val="1"/>
    <w:next w:val="1"/>
    <w:qFormat/>
    <w:uiPriority w:val="0"/>
    <w:pPr>
      <w:adjustRightInd w:val="0"/>
      <w:spacing w:line="312" w:lineRule="atLeast"/>
      <w:textAlignment w:val="baseline"/>
    </w:pPr>
    <w:rPr>
      <w:kern w:val="0"/>
      <w:sz w:val="24"/>
      <w:szCs w:val="20"/>
    </w:rPr>
  </w:style>
  <w:style w:type="paragraph" w:customStyle="1" w:styleId="309">
    <w:name w:val="图名"/>
    <w:basedOn w:val="7"/>
    <w:qFormat/>
    <w:uiPriority w:val="0"/>
    <w:pPr>
      <w:spacing w:line="360" w:lineRule="auto"/>
      <w:ind w:firstLine="425"/>
    </w:pPr>
    <w:rPr>
      <w:rFonts w:hAnsi="Calibri"/>
      <w:sz w:val="24"/>
      <w:szCs w:val="20"/>
    </w:rPr>
  </w:style>
  <w:style w:type="paragraph" w:customStyle="1" w:styleId="310">
    <w:name w:val="Char Char Char Char Char Char Char1"/>
    <w:basedOn w:val="1"/>
    <w:uiPriority w:val="0"/>
    <w:rPr>
      <w:rFonts w:ascii="Tahoma" w:hAnsi="Tahoma"/>
      <w:sz w:val="24"/>
      <w:szCs w:val="20"/>
    </w:rPr>
  </w:style>
  <w:style w:type="paragraph" w:customStyle="1" w:styleId="311">
    <w:name w:val="封面1"/>
    <w:basedOn w:val="35"/>
    <w:qFormat/>
    <w:uiPriority w:val="0"/>
    <w:pPr>
      <w:tabs>
        <w:tab w:val="left" w:pos="840"/>
        <w:tab w:val="right" w:leader="dot" w:pos="8296"/>
      </w:tabs>
      <w:spacing w:before="120" w:after="120" w:line="360" w:lineRule="auto"/>
      <w:ind w:firstLine="425"/>
      <w:jc w:val="center"/>
    </w:pPr>
    <w:rPr>
      <w:rFonts w:ascii="黑体" w:eastAsia="黑体"/>
      <w:b/>
      <w:caps/>
      <w:spacing w:val="50"/>
      <w:sz w:val="52"/>
    </w:rPr>
  </w:style>
  <w:style w:type="paragraph" w:customStyle="1" w:styleId="312">
    <w:name w:val="样式 标题 1H1h1章l1I11st levelHeading 01Header 1Header1Sec...3"/>
    <w:basedOn w:val="2"/>
    <w:uiPriority w:val="0"/>
    <w:pPr>
      <w:spacing w:line="576" w:lineRule="auto"/>
    </w:pPr>
    <w:rPr>
      <w:rFonts w:ascii="黑体" w:hAnsi="黑体" w:eastAsia="黑体" w:cs="宋体"/>
      <w:b w:val="0"/>
      <w:sz w:val="36"/>
      <w:szCs w:val="20"/>
    </w:rPr>
  </w:style>
  <w:style w:type="paragraph" w:customStyle="1" w:styleId="313">
    <w:name w:val="È±Ê¡ÎÄ±¾"/>
    <w:basedOn w:val="1"/>
    <w:qFormat/>
    <w:uiPriority w:val="0"/>
    <w:pPr>
      <w:widowControl/>
      <w:overflowPunct w:val="0"/>
      <w:autoSpaceDE w:val="0"/>
      <w:autoSpaceDN w:val="0"/>
      <w:adjustRightInd w:val="0"/>
      <w:textAlignment w:val="baseline"/>
    </w:pPr>
    <w:rPr>
      <w:kern w:val="0"/>
      <w:sz w:val="24"/>
      <w:szCs w:val="20"/>
    </w:rPr>
  </w:style>
  <w:style w:type="paragraph" w:customStyle="1" w:styleId="314">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315">
    <w:name w:val="2"/>
    <w:basedOn w:val="1"/>
    <w:next w:val="26"/>
    <w:qFormat/>
    <w:uiPriority w:val="0"/>
    <w:rPr>
      <w:rFonts w:ascii="宋体" w:hAnsi="Courier New"/>
      <w:szCs w:val="20"/>
    </w:rPr>
  </w:style>
  <w:style w:type="paragraph" w:customStyle="1" w:styleId="316">
    <w:name w:val="表格内容"/>
    <w:basedOn w:val="20"/>
    <w:qFormat/>
    <w:uiPriority w:val="0"/>
    <w:pPr>
      <w:suppressLineNumbers/>
      <w:suppressAutoHyphens/>
      <w:spacing w:after="120" w:line="240" w:lineRule="auto"/>
      <w:jc w:val="left"/>
    </w:pPr>
    <w:rPr>
      <w:kern w:val="0"/>
      <w:sz w:val="24"/>
      <w:szCs w:val="24"/>
    </w:rPr>
  </w:style>
  <w:style w:type="paragraph" w:customStyle="1" w:styleId="317">
    <w:name w:val="样式 标题 2H2sect 1.2HD2h2Level 2 Topic Heading2Header 2head..."/>
    <w:basedOn w:val="3"/>
    <w:qFormat/>
    <w:uiPriority w:val="0"/>
    <w:pPr>
      <w:widowControl/>
      <w:tabs>
        <w:tab w:val="left" w:pos="425"/>
      </w:tabs>
      <w:spacing w:before="0" w:after="0" w:line="413" w:lineRule="auto"/>
    </w:pPr>
    <w:rPr>
      <w:rFonts w:ascii="Times New Roman" w:hAnsi="Times New Roman"/>
      <w:b w:val="0"/>
      <w:sz w:val="30"/>
      <w:szCs w:val="30"/>
    </w:rPr>
  </w:style>
  <w:style w:type="paragraph" w:customStyle="1" w:styleId="318">
    <w:name w:val="bt"/>
    <w:basedOn w:val="1"/>
    <w:next w:val="20"/>
    <w:qFormat/>
    <w:uiPriority w:val="0"/>
    <w:pPr>
      <w:spacing w:after="120"/>
    </w:pPr>
  </w:style>
  <w:style w:type="paragraph" w:customStyle="1" w:styleId="319">
    <w:name w:val="正文缩进1"/>
    <w:basedOn w:val="1"/>
    <w:qFormat/>
    <w:uiPriority w:val="0"/>
    <w:pPr>
      <w:ind w:firstLine="420"/>
    </w:pPr>
    <w:rPr>
      <w:rFonts w:ascii="宋体" w:hAnsi="宋体"/>
      <w:szCs w:val="20"/>
    </w:rPr>
  </w:style>
  <w:style w:type="paragraph" w:customStyle="1" w:styleId="320">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321">
    <w:name w:val="正文文本缩进1"/>
    <w:basedOn w:val="1"/>
    <w:qFormat/>
    <w:uiPriority w:val="0"/>
    <w:pPr>
      <w:ind w:firstLine="830" w:firstLineChars="352"/>
    </w:pPr>
    <w:rPr>
      <w:rFonts w:ascii="仿宋_GB2312" w:eastAsia="仿宋_GB2312"/>
      <w:sz w:val="32"/>
      <w:szCs w:val="20"/>
    </w:rPr>
  </w:style>
  <w:style w:type="paragraph" w:customStyle="1" w:styleId="322">
    <w:name w:val="Item Step"/>
    <w:basedOn w:val="1"/>
    <w:uiPriority w:val="0"/>
    <w:pPr>
      <w:widowControl/>
      <w:tabs>
        <w:tab w:val="left" w:pos="1134"/>
      </w:tabs>
      <w:spacing w:afterLines="50"/>
      <w:ind w:left="1554" w:hanging="420"/>
      <w:jc w:val="left"/>
    </w:pPr>
  </w:style>
  <w:style w:type="paragraph" w:customStyle="1" w:styleId="323">
    <w:name w:val="Char1 Char Char Char1"/>
    <w:basedOn w:val="1"/>
    <w:qFormat/>
    <w:uiPriority w:val="0"/>
    <w:rPr>
      <w:rFonts w:ascii="Tahoma" w:hAnsi="Tahoma"/>
      <w:sz w:val="24"/>
      <w:szCs w:val="20"/>
    </w:rPr>
  </w:style>
  <w:style w:type="paragraph" w:customStyle="1" w:styleId="324">
    <w:name w:val="表内容－居中"/>
    <w:basedOn w:val="1"/>
    <w:uiPriority w:val="0"/>
    <w:pPr>
      <w:spacing w:line="400" w:lineRule="exact"/>
      <w:jc w:val="center"/>
    </w:pPr>
    <w:rPr>
      <w:rFonts w:cs="宋体"/>
      <w:sz w:val="24"/>
      <w:szCs w:val="20"/>
    </w:rPr>
  </w:style>
  <w:style w:type="paragraph" w:customStyle="1" w:styleId="325">
    <w:name w:val="段落1"/>
    <w:basedOn w:val="1"/>
    <w:qFormat/>
    <w:uiPriority w:val="0"/>
    <w:pPr>
      <w:autoSpaceDE w:val="0"/>
      <w:autoSpaceDN w:val="0"/>
      <w:adjustRightInd w:val="0"/>
      <w:spacing w:before="105" w:after="120"/>
    </w:pPr>
    <w:rPr>
      <w:rFonts w:ascii="宋体" w:eastAsia="幼圆"/>
      <w:kern w:val="0"/>
      <w:szCs w:val="20"/>
    </w:rPr>
  </w:style>
  <w:style w:type="paragraph" w:customStyle="1" w:styleId="326">
    <w:name w:val="Char12"/>
    <w:basedOn w:val="1"/>
    <w:uiPriority w:val="0"/>
    <w:pPr>
      <w:snapToGrid w:val="0"/>
    </w:pPr>
    <w:rPr>
      <w:rFonts w:ascii="Arial" w:hAnsi="Arial"/>
      <w:szCs w:val="21"/>
    </w:rPr>
  </w:style>
  <w:style w:type="paragraph" w:customStyle="1" w:styleId="327">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28">
    <w:name w:val="Char Char2 Char1"/>
    <w:basedOn w:val="1"/>
    <w:uiPriority w:val="0"/>
    <w:rPr>
      <w:rFonts w:ascii="宋体" w:hAnsi="宋体"/>
      <w:b/>
      <w:sz w:val="28"/>
      <w:szCs w:val="28"/>
    </w:rPr>
  </w:style>
  <w:style w:type="paragraph" w:customStyle="1" w:styleId="329">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30">
    <w:name w:val="xl7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3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color w:val="000000"/>
      <w:kern w:val="0"/>
      <w:sz w:val="24"/>
    </w:rPr>
  </w:style>
  <w:style w:type="paragraph" w:customStyle="1" w:styleId="332">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3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3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35">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36">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3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38">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3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40">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color w:val="000000"/>
      <w:kern w:val="0"/>
      <w:sz w:val="24"/>
    </w:rPr>
  </w:style>
  <w:style w:type="paragraph" w:customStyle="1" w:styleId="34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42">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43">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44">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45">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rPr>
  </w:style>
  <w:style w:type="paragraph" w:customStyle="1" w:styleId="346">
    <w:name w:val="xl90"/>
    <w:basedOn w:val="1"/>
    <w:uiPriority w:val="0"/>
    <w:pPr>
      <w:widowControl/>
      <w:spacing w:before="100" w:beforeAutospacing="1" w:after="100" w:afterAutospacing="1"/>
      <w:jc w:val="center"/>
    </w:pPr>
    <w:rPr>
      <w:rFonts w:ascii="宋体" w:hAnsi="宋体" w:cs="宋体"/>
      <w:kern w:val="0"/>
      <w:sz w:val="24"/>
    </w:rPr>
  </w:style>
  <w:style w:type="paragraph" w:customStyle="1" w:styleId="347">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黑体" w:hAnsi="黑体" w:eastAsia="黑体" w:cs="宋体"/>
      <w:kern w:val="0"/>
      <w:sz w:val="24"/>
    </w:rPr>
  </w:style>
  <w:style w:type="paragraph" w:customStyle="1" w:styleId="348">
    <w:name w:val="xl92"/>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32"/>
      <w:szCs w:val="32"/>
    </w:rPr>
  </w:style>
  <w:style w:type="paragraph" w:customStyle="1" w:styleId="349">
    <w:name w:val="xl93"/>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32"/>
      <w:szCs w:val="32"/>
    </w:rPr>
  </w:style>
  <w:style w:type="paragraph" w:customStyle="1" w:styleId="350">
    <w:name w:val="xl94"/>
    <w:basedOn w:val="1"/>
    <w:uiPriority w:val="0"/>
    <w:pPr>
      <w:widowControl/>
      <w:spacing w:before="100" w:beforeAutospacing="1" w:after="100" w:afterAutospacing="1"/>
      <w:jc w:val="center"/>
    </w:pPr>
    <w:rPr>
      <w:rFonts w:ascii="宋体" w:hAnsi="宋体" w:cs="宋体"/>
      <w:b/>
      <w:bCs/>
      <w:kern w:val="0"/>
      <w:sz w:val="32"/>
      <w:szCs w:val="32"/>
    </w:rPr>
  </w:style>
  <w:style w:type="paragraph" w:customStyle="1" w:styleId="351">
    <w:name w:val="xl95"/>
    <w:basedOn w:val="1"/>
    <w:uiPriority w:val="0"/>
    <w:pPr>
      <w:widowControl/>
      <w:spacing w:before="100" w:beforeAutospacing="1" w:after="100" w:afterAutospacing="1"/>
      <w:jc w:val="center"/>
    </w:pPr>
    <w:rPr>
      <w:rFonts w:ascii="宋体" w:hAnsi="宋体" w:cs="宋体"/>
      <w:kern w:val="0"/>
      <w:sz w:val="32"/>
      <w:szCs w:val="32"/>
    </w:rPr>
  </w:style>
  <w:style w:type="paragraph" w:customStyle="1" w:styleId="352">
    <w:name w:val="xl96"/>
    <w:basedOn w:val="1"/>
    <w:uiPriority w:val="0"/>
    <w:pPr>
      <w:widowControl/>
      <w:spacing w:before="100" w:beforeAutospacing="1" w:after="100" w:afterAutospacing="1"/>
      <w:jc w:val="center"/>
      <w:textAlignment w:val="center"/>
    </w:pPr>
    <w:rPr>
      <w:rFonts w:ascii="黑体" w:hAnsi="黑体" w:eastAsia="黑体" w:cs="宋体"/>
      <w:b/>
      <w:bCs/>
      <w:kern w:val="0"/>
      <w:sz w:val="40"/>
      <w:szCs w:val="40"/>
    </w:rPr>
  </w:style>
  <w:style w:type="paragraph" w:customStyle="1" w:styleId="353">
    <w:name w:val="xl97"/>
    <w:basedOn w:val="1"/>
    <w:uiPriority w:val="0"/>
    <w:pPr>
      <w:widowControl/>
      <w:spacing w:before="100" w:beforeAutospacing="1" w:after="100" w:afterAutospacing="1"/>
      <w:jc w:val="center"/>
      <w:textAlignment w:val="center"/>
    </w:pPr>
    <w:rPr>
      <w:rFonts w:ascii="黑体" w:hAnsi="黑体" w:eastAsia="黑体" w:cs="宋体"/>
      <w:kern w:val="0"/>
      <w:sz w:val="40"/>
      <w:szCs w:val="40"/>
    </w:rPr>
  </w:style>
  <w:style w:type="paragraph" w:customStyle="1" w:styleId="354">
    <w:name w:val="xl98"/>
    <w:basedOn w:val="1"/>
    <w:uiPriority w:val="0"/>
    <w:pPr>
      <w:widowControl/>
      <w:pBdr>
        <w:bottom w:val="single" w:color="auto" w:sz="4" w:space="0"/>
      </w:pBdr>
      <w:spacing w:before="100" w:beforeAutospacing="1" w:after="100" w:afterAutospacing="1"/>
      <w:jc w:val="center"/>
      <w:textAlignment w:val="center"/>
    </w:pPr>
    <w:rPr>
      <w:rFonts w:ascii="黑体" w:hAnsi="黑体" w:eastAsia="黑体" w:cs="宋体"/>
      <w:kern w:val="0"/>
      <w:sz w:val="40"/>
      <w:szCs w:val="40"/>
    </w:rPr>
  </w:style>
  <w:style w:type="paragraph" w:customStyle="1" w:styleId="35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color w:val="000000"/>
      <w:kern w:val="0"/>
      <w:sz w:val="32"/>
      <w:szCs w:val="32"/>
    </w:rPr>
  </w:style>
  <w:style w:type="paragraph" w:customStyle="1" w:styleId="356">
    <w:name w:val="xl100"/>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黑体" w:hAnsi="黑体" w:eastAsia="黑体" w:cs="宋体"/>
      <w:b/>
      <w:bCs/>
      <w:color w:val="000000"/>
      <w:kern w:val="0"/>
      <w:sz w:val="32"/>
      <w:szCs w:val="32"/>
    </w:rPr>
  </w:style>
  <w:style w:type="paragraph" w:customStyle="1" w:styleId="357">
    <w:name w:val="xl101"/>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黑体" w:hAnsi="黑体" w:eastAsia="黑体" w:cs="宋体"/>
      <w:b/>
      <w:bCs/>
      <w:color w:val="000000"/>
      <w:kern w:val="0"/>
      <w:sz w:val="32"/>
      <w:szCs w:val="32"/>
    </w:rPr>
  </w:style>
  <w:style w:type="paragraph" w:customStyle="1" w:styleId="358">
    <w:name w:val="xl102"/>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color w:val="000000"/>
      <w:kern w:val="0"/>
      <w:sz w:val="32"/>
      <w:szCs w:val="32"/>
    </w:rPr>
  </w:style>
  <w:style w:type="paragraph" w:customStyle="1" w:styleId="359">
    <w:name w:val="xl10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32"/>
      <w:szCs w:val="32"/>
    </w:rPr>
  </w:style>
  <w:style w:type="paragraph" w:customStyle="1" w:styleId="360">
    <w:name w:val="xl10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32"/>
      <w:szCs w:val="32"/>
    </w:rPr>
  </w:style>
  <w:style w:type="paragraph" w:customStyle="1" w:styleId="361">
    <w:name w:val="130"/>
    <w:basedOn w:val="1"/>
    <w:qFormat/>
    <w:uiPriority w:val="0"/>
    <w:pPr>
      <w:widowControl/>
      <w:spacing w:before="100" w:beforeAutospacing="1" w:after="100" w:afterAutospacing="1" w:line="324" w:lineRule="auto"/>
      <w:jc w:val="left"/>
    </w:pPr>
    <w:rPr>
      <w:rFonts w:ascii="宋体" w:hAnsi="宋体"/>
      <w:color w:val="000000"/>
      <w:kern w:val="0"/>
      <w:sz w:val="24"/>
      <w:szCs w:val="20"/>
    </w:rPr>
  </w:style>
  <w:style w:type="character" w:customStyle="1" w:styleId="362">
    <w:name w:val="font51"/>
    <w:basedOn w:val="58"/>
    <w:qFormat/>
    <w:uiPriority w:val="0"/>
    <w:rPr>
      <w:rFonts w:hint="eastAsia" w:ascii="宋体" w:hAnsi="宋体" w:eastAsia="宋体" w:cs="宋体"/>
      <w:color w:val="000000"/>
      <w:sz w:val="21"/>
      <w:szCs w:val="21"/>
      <w:u w:val="none"/>
    </w:rPr>
  </w:style>
  <w:style w:type="paragraph" w:customStyle="1" w:styleId="363">
    <w:name w:val="正文_0"/>
    <w:qFormat/>
    <w:uiPriority w:val="0"/>
    <w:pPr>
      <w:widowControl w:val="0"/>
      <w:jc w:val="both"/>
    </w:pPr>
    <w:rPr>
      <w:rFonts w:ascii="Calibri" w:hAnsi="Calibri" w:eastAsia="宋体" w:cs="Times New Roman"/>
      <w:kern w:val="2"/>
      <w:sz w:val="21"/>
      <w:szCs w:val="22"/>
      <w:lang w:val="en-US" w:eastAsia="zh-CN" w:bidi="ar-SA"/>
    </w:rPr>
  </w:style>
  <w:style w:type="table" w:customStyle="1" w:styleId="364">
    <w:name w:val="网格型1"/>
    <w:basedOn w:val="5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65">
    <w:name w:val="正文首行缩进 Char1"/>
    <w:basedOn w:val="81"/>
    <w:semiHidden/>
    <w:uiPriority w:val="99"/>
    <w:rPr>
      <w:rFonts w:ascii="Times New Roman" w:hAnsi="Times New Roman" w:eastAsia="宋体" w:cs="Times New Roman"/>
      <w:kern w:val="2"/>
      <w:sz w:val="21"/>
      <w:szCs w:val="20"/>
    </w:rPr>
  </w:style>
  <w:style w:type="character" w:customStyle="1" w:styleId="366">
    <w:name w:val="批注框文本 Char1"/>
    <w:basedOn w:val="58"/>
    <w:semiHidden/>
    <w:qFormat/>
    <w:uiPriority w:val="99"/>
    <w:rPr>
      <w:rFonts w:ascii="Times New Roman" w:hAnsi="Times New Roman" w:eastAsia="宋体" w:cs="Times New Roman"/>
      <w:sz w:val="18"/>
      <w:szCs w:val="18"/>
    </w:rPr>
  </w:style>
  <w:style w:type="character" w:customStyle="1" w:styleId="367">
    <w:name w:val="正文文本缩进 Char1"/>
    <w:basedOn w:val="58"/>
    <w:semiHidden/>
    <w:qFormat/>
    <w:uiPriority w:val="99"/>
    <w:rPr>
      <w:rFonts w:ascii="Times New Roman" w:hAnsi="Times New Roman" w:eastAsia="宋体" w:cs="Times New Roman"/>
      <w:szCs w:val="24"/>
    </w:rPr>
  </w:style>
  <w:style w:type="character" w:customStyle="1" w:styleId="368">
    <w:name w:val="正文文本缩进 3 Char1"/>
    <w:basedOn w:val="58"/>
    <w:semiHidden/>
    <w:qFormat/>
    <w:uiPriority w:val="99"/>
    <w:rPr>
      <w:rFonts w:ascii="Times New Roman" w:hAnsi="Times New Roman" w:eastAsia="宋体" w:cs="Times New Roman"/>
      <w:sz w:val="16"/>
      <w:szCs w:val="16"/>
    </w:rPr>
  </w:style>
  <w:style w:type="character" w:customStyle="1" w:styleId="369">
    <w:name w:val="标题 2 字符"/>
    <w:semiHidden/>
    <w:qFormat/>
    <w:uiPriority w:val="99"/>
    <w:rPr>
      <w:rFonts w:ascii="等线 Light" w:hAnsi="等线 Light" w:eastAsia="等线 Light" w:cs="等线 Light"/>
      <w:b/>
      <w:bCs/>
      <w:sz w:val="32"/>
      <w:szCs w:val="32"/>
    </w:rPr>
  </w:style>
  <w:style w:type="character" w:customStyle="1" w:styleId="370">
    <w:name w:val="纯文本 字符"/>
    <w:semiHidden/>
    <w:qFormat/>
    <w:uiPriority w:val="99"/>
    <w:rPr>
      <w:rFonts w:ascii="等线" w:hAnsi="Courier New" w:cs="等线"/>
      <w:sz w:val="24"/>
      <w:szCs w:val="24"/>
    </w:rPr>
  </w:style>
  <w:style w:type="character" w:customStyle="1" w:styleId="371">
    <w:name w:val="批注主题 Char1"/>
    <w:semiHidden/>
    <w:qFormat/>
    <w:uiPriority w:val="99"/>
    <w:rPr>
      <w:b/>
      <w:bCs/>
      <w:kern w:val="2"/>
      <w:sz w:val="21"/>
      <w:szCs w:val="24"/>
    </w:rPr>
  </w:style>
  <w:style w:type="character" w:customStyle="1" w:styleId="372">
    <w:name w:val="页眉 Char1"/>
    <w:semiHidden/>
    <w:qFormat/>
    <w:uiPriority w:val="99"/>
    <w:rPr>
      <w:kern w:val="2"/>
      <w:sz w:val="18"/>
      <w:szCs w:val="18"/>
    </w:rPr>
  </w:style>
  <w:style w:type="character" w:customStyle="1" w:styleId="373">
    <w:name w:val="页脚 Char1"/>
    <w:semiHidden/>
    <w:qFormat/>
    <w:uiPriority w:val="99"/>
    <w:rPr>
      <w:kern w:val="2"/>
      <w:sz w:val="18"/>
      <w:szCs w:val="18"/>
    </w:rPr>
  </w:style>
  <w:style w:type="character" w:customStyle="1" w:styleId="374">
    <w:name w:val="明显强调2"/>
    <w:qFormat/>
    <w:uiPriority w:val="0"/>
    <w:rPr>
      <w:b/>
      <w:bCs/>
      <w:i/>
      <w:iCs/>
      <w:color w:val="4F81BD"/>
    </w:rPr>
  </w:style>
  <w:style w:type="character" w:customStyle="1" w:styleId="375">
    <w:name w:val="不明显强调2"/>
    <w:qFormat/>
    <w:uiPriority w:val="0"/>
    <w:rPr>
      <w:i/>
      <w:iCs/>
      <w:color w:val="808080"/>
    </w:rPr>
  </w:style>
  <w:style w:type="paragraph" w:customStyle="1" w:styleId="376">
    <w:name w:val="TOC 标题2"/>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77">
    <w:name w:val="p16"/>
    <w:basedOn w:val="1"/>
    <w:qFormat/>
    <w:uiPriority w:val="0"/>
    <w:pPr>
      <w:widowControl/>
      <w:ind w:firstLine="420"/>
    </w:pPr>
    <w:rPr>
      <w:kern w:val="0"/>
      <w:szCs w:val="21"/>
    </w:rPr>
  </w:style>
  <w:style w:type="paragraph" w:customStyle="1" w:styleId="378">
    <w:name w:val="p15"/>
    <w:basedOn w:val="1"/>
    <w:qFormat/>
    <w:uiPriority w:val="0"/>
    <w:pPr>
      <w:widowControl/>
    </w:pPr>
    <w:rPr>
      <w:kern w:val="0"/>
      <w:szCs w:val="21"/>
    </w:rPr>
  </w:style>
  <w:style w:type="paragraph" w:customStyle="1" w:styleId="379">
    <w:name w:val="p0"/>
    <w:basedOn w:val="1"/>
    <w:qFormat/>
    <w:uiPriority w:val="0"/>
    <w:pPr>
      <w:widowControl/>
    </w:pPr>
    <w:rPr>
      <w:kern w:val="0"/>
      <w:szCs w:val="21"/>
    </w:rPr>
  </w:style>
  <w:style w:type="paragraph" w:customStyle="1" w:styleId="380">
    <w:name w:val="正文_0_0"/>
    <w:basedOn w:val="1"/>
    <w:qFormat/>
    <w:uiPriority w:val="0"/>
    <w:pPr>
      <w:widowControl/>
      <w:jc w:val="left"/>
    </w:pPr>
    <w:rPr>
      <w:rFonts w:ascii="Calibri" w:hAnsi="Calibri"/>
      <w:kern w:val="0"/>
      <w:szCs w:val="21"/>
    </w:rPr>
  </w:style>
  <w:style w:type="paragraph" w:customStyle="1" w:styleId="381">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382">
    <w:name w:val="Unresolved Mention"/>
    <w:basedOn w:val="5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emf"/><Relationship Id="rId6" Type="http://schemas.openxmlformats.org/officeDocument/2006/relationships/package" Target="embeddings/Workbook1.xlsx"/><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3461</Words>
  <Characters>19728</Characters>
  <Lines>164</Lines>
  <Paragraphs>46</Paragraphs>
  <TotalTime>20</TotalTime>
  <ScaleCrop>false</ScaleCrop>
  <LinksUpToDate>false</LinksUpToDate>
  <CharactersWithSpaces>23143</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2023-03-13T17:31:00Z</dcterms:created>
  <dc:creator>陈国良</dc:creator>
  <cp:lastModifiedBy>shirley</cp:lastModifiedBy>
  <cp:lastPrinted>2022-06-20T09:15:00Z</cp:lastPrinted>
  <dcterms:modified xsi:type="dcterms:W3CDTF">2023-03-18T23:31:00Z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E06CD8A87FA928F6A1B8156478977415</vt:lpwstr>
  </property>
</Properties>
</file>