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F7" w:rsidRPr="00BD5567" w:rsidRDefault="00D21DF7" w:rsidP="00D21DF7">
      <w:pPr>
        <w:rPr>
          <w:rFonts w:ascii="宋体" w:hAnsi="宋体"/>
          <w:sz w:val="28"/>
          <w:szCs w:val="28"/>
        </w:rPr>
      </w:pPr>
      <w:r w:rsidRPr="00BD5567">
        <w:rPr>
          <w:rFonts w:ascii="宋体" w:hAnsi="宋体" w:hint="eastAsia"/>
          <w:sz w:val="28"/>
          <w:szCs w:val="28"/>
        </w:rPr>
        <w:t>项目相关技术参数及配置参阅附件</w:t>
      </w:r>
    </w:p>
    <w:p w:rsidR="00D21DF7" w:rsidRPr="00BD5567" w:rsidRDefault="00D21DF7" w:rsidP="00D21DF7">
      <w:pPr>
        <w:rPr>
          <w:rFonts w:ascii="宋体" w:hAnsi="宋体"/>
          <w:b/>
          <w:sz w:val="28"/>
          <w:szCs w:val="28"/>
        </w:rPr>
      </w:pPr>
      <w:r w:rsidRPr="00BD5567">
        <w:rPr>
          <w:rFonts w:ascii="宋体" w:hAnsi="宋体" w:hint="eastAsia"/>
          <w:b/>
          <w:sz w:val="28"/>
          <w:szCs w:val="28"/>
        </w:rPr>
        <w:t>附件：</w:t>
      </w:r>
    </w:p>
    <w:p w:rsidR="00D21DF7" w:rsidRPr="00BD5567" w:rsidRDefault="00D21DF7" w:rsidP="00D21DF7">
      <w:pPr>
        <w:rPr>
          <w:rFonts w:ascii="宋体" w:hAnsi="宋体"/>
          <w:kern w:val="0"/>
          <w:sz w:val="28"/>
          <w:szCs w:val="28"/>
        </w:rPr>
      </w:pPr>
      <w:r w:rsidRPr="00BD5567">
        <w:rPr>
          <w:rFonts w:ascii="宋体" w:hAnsi="宋体" w:hint="eastAsia"/>
          <w:b/>
          <w:sz w:val="28"/>
          <w:szCs w:val="28"/>
        </w:rPr>
        <w:t>说明：</w:t>
      </w:r>
      <w:r w:rsidRPr="00BD5567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D21DF7" w:rsidRPr="00BF1DB5" w:rsidRDefault="00D21DF7" w:rsidP="00D21DF7">
      <w:pPr>
        <w:pStyle w:val="1"/>
        <w:numPr>
          <w:ilvl w:val="0"/>
          <w:numId w:val="1"/>
        </w:numPr>
        <w:ind w:left="420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007B75">
        <w:rPr>
          <w:rFonts w:ascii="宋体" w:hAnsi="宋体" w:hint="eastAsia"/>
          <w:b/>
          <w:bCs/>
          <w:sz w:val="28"/>
          <w:szCs w:val="28"/>
        </w:rPr>
        <w:t>低温等离子手术系统</w:t>
      </w:r>
    </w:p>
    <w:p w:rsidR="00D21DF7" w:rsidRPr="00BF1DB5" w:rsidRDefault="00D21DF7" w:rsidP="00D21DF7">
      <w:pPr>
        <w:numPr>
          <w:ilvl w:val="0"/>
          <w:numId w:val="2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D21DF7" w:rsidRPr="00BF1DB5" w:rsidRDefault="00D21DF7" w:rsidP="00D21DF7">
      <w:pPr>
        <w:numPr>
          <w:ilvl w:val="0"/>
          <w:numId w:val="2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1</w:t>
      </w:r>
      <w:r w:rsidRPr="00BF1DB5">
        <w:rPr>
          <w:rFonts w:ascii="宋体" w:hAnsi="宋体" w:hint="eastAsia"/>
          <w:sz w:val="28"/>
          <w:szCs w:val="28"/>
        </w:rPr>
        <w:t>套</w:t>
      </w:r>
    </w:p>
    <w:p w:rsidR="00D21DF7" w:rsidRPr="00BF1DB5" w:rsidRDefault="00D21DF7" w:rsidP="00D21DF7">
      <w:pPr>
        <w:numPr>
          <w:ilvl w:val="0"/>
          <w:numId w:val="2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D21DF7" w:rsidRPr="00C63A4F" w:rsidRDefault="00D21DF7" w:rsidP="00D21DF7">
      <w:pPr>
        <w:pStyle w:val="a5"/>
        <w:numPr>
          <w:ilvl w:val="1"/>
          <w:numId w:val="3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C63A4F">
        <w:rPr>
          <w:rFonts w:ascii="宋体" w:hAnsi="宋体" w:hint="eastAsia"/>
          <w:sz w:val="28"/>
          <w:szCs w:val="28"/>
        </w:rPr>
        <w:t>具备</w:t>
      </w:r>
      <w:r w:rsidRPr="00C63A4F">
        <w:rPr>
          <w:rFonts w:ascii="宋体" w:hAnsi="宋体"/>
          <w:sz w:val="28"/>
          <w:szCs w:val="28"/>
        </w:rPr>
        <w:t>阻抗侦测和自动能量检测</w:t>
      </w:r>
      <w:r w:rsidRPr="00C63A4F">
        <w:rPr>
          <w:rFonts w:ascii="宋体" w:hAnsi="宋体" w:hint="eastAsia"/>
          <w:sz w:val="28"/>
          <w:szCs w:val="28"/>
        </w:rPr>
        <w:t>功能。</w:t>
      </w:r>
    </w:p>
    <w:p w:rsidR="00D21DF7" w:rsidRPr="00C63A4F" w:rsidRDefault="00D21DF7" w:rsidP="00D21DF7">
      <w:pPr>
        <w:pStyle w:val="a5"/>
        <w:numPr>
          <w:ilvl w:val="1"/>
          <w:numId w:val="3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C63A4F">
        <w:rPr>
          <w:rFonts w:ascii="宋体" w:hAnsi="宋体" w:hint="eastAsia"/>
          <w:sz w:val="28"/>
          <w:szCs w:val="28"/>
        </w:rPr>
        <w:t>具备</w:t>
      </w:r>
      <w:r w:rsidRPr="00C63A4F">
        <w:rPr>
          <w:rFonts w:ascii="宋体" w:hAnsi="宋体"/>
          <w:sz w:val="28"/>
          <w:szCs w:val="28"/>
        </w:rPr>
        <w:t>热损毁深度监控</w:t>
      </w:r>
      <w:r w:rsidRPr="00C63A4F">
        <w:rPr>
          <w:rFonts w:ascii="宋体" w:hAnsi="宋体" w:hint="eastAsia"/>
          <w:sz w:val="28"/>
          <w:szCs w:val="28"/>
        </w:rPr>
        <w:t>功能。</w:t>
      </w:r>
    </w:p>
    <w:p w:rsidR="00D21DF7" w:rsidRPr="00C63A4F" w:rsidRDefault="00D21DF7" w:rsidP="00D21DF7">
      <w:pPr>
        <w:pStyle w:val="a5"/>
        <w:numPr>
          <w:ilvl w:val="1"/>
          <w:numId w:val="3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C63A4F">
        <w:rPr>
          <w:rFonts w:ascii="宋体" w:hAnsi="宋体" w:hint="eastAsia"/>
          <w:sz w:val="28"/>
          <w:szCs w:val="28"/>
        </w:rPr>
        <w:t>具备</w:t>
      </w:r>
      <w:r w:rsidRPr="00C63A4F">
        <w:rPr>
          <w:rFonts w:ascii="宋体" w:hAnsi="宋体"/>
          <w:sz w:val="28"/>
          <w:szCs w:val="28"/>
        </w:rPr>
        <w:t>切割、消融、止血</w:t>
      </w:r>
      <w:r w:rsidRPr="00C63A4F">
        <w:rPr>
          <w:rFonts w:ascii="宋体" w:hAnsi="宋体" w:hint="eastAsia"/>
          <w:sz w:val="28"/>
          <w:szCs w:val="28"/>
        </w:rPr>
        <w:t>循环计时功能。</w:t>
      </w:r>
    </w:p>
    <w:p w:rsidR="00D21DF7" w:rsidRPr="00C63A4F" w:rsidRDefault="00D21DF7" w:rsidP="00D21DF7">
      <w:pPr>
        <w:pStyle w:val="a5"/>
        <w:numPr>
          <w:ilvl w:val="1"/>
          <w:numId w:val="3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C63A4F">
        <w:rPr>
          <w:rFonts w:ascii="宋体" w:hAnsi="宋体" w:hint="eastAsia"/>
          <w:sz w:val="28"/>
          <w:szCs w:val="28"/>
        </w:rPr>
        <w:t>具备</w:t>
      </w:r>
      <w:r w:rsidRPr="00C63A4F">
        <w:rPr>
          <w:rFonts w:ascii="宋体" w:hAnsi="宋体"/>
          <w:sz w:val="28"/>
          <w:szCs w:val="28"/>
        </w:rPr>
        <w:t>双极或多极切割、低温消融、切割、止血、凝固</w:t>
      </w:r>
      <w:r w:rsidRPr="00C63A4F">
        <w:rPr>
          <w:rFonts w:ascii="宋体" w:hAnsi="宋体" w:hint="eastAsia"/>
          <w:sz w:val="28"/>
          <w:szCs w:val="28"/>
        </w:rPr>
        <w:t>等工作模式。</w:t>
      </w:r>
    </w:p>
    <w:p w:rsidR="00D21DF7" w:rsidRPr="00C63A4F" w:rsidRDefault="00D21DF7" w:rsidP="00D21DF7">
      <w:pPr>
        <w:pStyle w:val="a5"/>
        <w:numPr>
          <w:ilvl w:val="1"/>
          <w:numId w:val="3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C63A4F">
        <w:rPr>
          <w:rFonts w:ascii="宋体" w:hAnsi="宋体" w:hint="eastAsia"/>
          <w:sz w:val="28"/>
          <w:szCs w:val="28"/>
        </w:rPr>
        <w:t>具备</w:t>
      </w:r>
      <w:r w:rsidRPr="00C63A4F">
        <w:rPr>
          <w:rFonts w:ascii="宋体" w:hAnsi="宋体"/>
          <w:sz w:val="28"/>
          <w:szCs w:val="28"/>
        </w:rPr>
        <w:t>配备不同长短、粗细、弧度、能量级的治疗刀头</w:t>
      </w:r>
      <w:r w:rsidRPr="00C63A4F">
        <w:rPr>
          <w:rFonts w:ascii="宋体" w:hAnsi="宋体" w:hint="eastAsia"/>
          <w:sz w:val="28"/>
          <w:szCs w:val="28"/>
        </w:rPr>
        <w:t>。</w:t>
      </w:r>
    </w:p>
    <w:p w:rsidR="00D21DF7" w:rsidRPr="00C63A4F" w:rsidRDefault="00D21DF7" w:rsidP="00D21DF7">
      <w:pPr>
        <w:pStyle w:val="a5"/>
        <w:numPr>
          <w:ilvl w:val="1"/>
          <w:numId w:val="3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C63A4F">
        <w:rPr>
          <w:rFonts w:ascii="宋体" w:hAnsi="宋体"/>
          <w:sz w:val="28"/>
          <w:szCs w:val="28"/>
        </w:rPr>
        <w:t>具备多极切割功能</w:t>
      </w:r>
      <w:r w:rsidRPr="00C63A4F">
        <w:rPr>
          <w:rFonts w:ascii="宋体" w:hAnsi="宋体" w:hint="eastAsia"/>
          <w:sz w:val="28"/>
          <w:szCs w:val="28"/>
        </w:rPr>
        <w:t>。</w:t>
      </w:r>
    </w:p>
    <w:p w:rsidR="00D21DF7" w:rsidRPr="00C63A4F" w:rsidRDefault="00D21DF7" w:rsidP="00D21DF7">
      <w:pPr>
        <w:pStyle w:val="a5"/>
        <w:numPr>
          <w:ilvl w:val="1"/>
          <w:numId w:val="3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C63A4F">
        <w:rPr>
          <w:rFonts w:ascii="宋体" w:hAnsi="宋体" w:hint="eastAsia"/>
          <w:sz w:val="28"/>
          <w:szCs w:val="28"/>
        </w:rPr>
        <w:t>具备</w:t>
      </w:r>
      <w:r w:rsidRPr="00C63A4F">
        <w:rPr>
          <w:rFonts w:ascii="宋体" w:hAnsi="宋体"/>
          <w:sz w:val="28"/>
          <w:szCs w:val="28"/>
        </w:rPr>
        <w:t>切割温度</w:t>
      </w:r>
      <w:r w:rsidRPr="00C63A4F">
        <w:rPr>
          <w:rFonts w:ascii="宋体" w:hAnsi="宋体" w:hint="eastAsia"/>
          <w:sz w:val="28"/>
          <w:szCs w:val="28"/>
        </w:rPr>
        <w:t>可</w:t>
      </w:r>
      <w:r w:rsidRPr="00C63A4F">
        <w:rPr>
          <w:rFonts w:ascii="宋体" w:hAnsi="宋体"/>
          <w:sz w:val="28"/>
          <w:szCs w:val="28"/>
        </w:rPr>
        <w:t>控制</w:t>
      </w:r>
      <w:r w:rsidRPr="00C63A4F">
        <w:rPr>
          <w:rFonts w:ascii="宋体" w:hAnsi="宋体" w:hint="eastAsia"/>
          <w:sz w:val="28"/>
          <w:szCs w:val="28"/>
        </w:rPr>
        <w:t>功能。</w:t>
      </w:r>
    </w:p>
    <w:p w:rsidR="00D21DF7" w:rsidRPr="00CE6458" w:rsidRDefault="00D21DF7" w:rsidP="00D21DF7">
      <w:pPr>
        <w:numPr>
          <w:ilvl w:val="0"/>
          <w:numId w:val="2"/>
        </w:numPr>
        <w:contextualSpacing/>
        <w:rPr>
          <w:rFonts w:ascii="宋体" w:hAnsi="宋体"/>
          <w:b/>
          <w:bCs/>
          <w:sz w:val="28"/>
          <w:szCs w:val="28"/>
        </w:rPr>
      </w:pPr>
      <w:r w:rsidRPr="00CE6458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D21DF7" w:rsidRDefault="00D21DF7" w:rsidP="00D21DF7">
      <w:pPr>
        <w:pStyle w:val="a5"/>
        <w:numPr>
          <w:ilvl w:val="1"/>
          <w:numId w:val="2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主机</w:t>
      </w:r>
      <w:r>
        <w:rPr>
          <w:rFonts w:ascii="宋体" w:hAnsi="宋体"/>
          <w:bCs/>
          <w:color w:val="000000"/>
          <w:sz w:val="28"/>
          <w:szCs w:val="28"/>
        </w:rPr>
        <w:t xml:space="preserve">  1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0C061D" w:rsidRDefault="000C061D"/>
    <w:p w:rsidR="00D21DF7" w:rsidRPr="00BF1DB5" w:rsidRDefault="00D21DF7" w:rsidP="00D21DF7">
      <w:pPr>
        <w:pStyle w:val="1"/>
        <w:numPr>
          <w:ilvl w:val="0"/>
          <w:numId w:val="1"/>
        </w:numPr>
        <w:ind w:left="420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b/>
          <w:bCs/>
          <w:color w:val="000000"/>
          <w:sz w:val="28"/>
          <w:szCs w:val="28"/>
        </w:rPr>
        <w:t>石蜡切片机</w:t>
      </w:r>
    </w:p>
    <w:p w:rsidR="00D21DF7" w:rsidRPr="00BF1DB5" w:rsidRDefault="00D21DF7" w:rsidP="00D21DF7">
      <w:pPr>
        <w:numPr>
          <w:ilvl w:val="0"/>
          <w:numId w:val="6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品牌：</w:t>
      </w:r>
      <w:r w:rsidRPr="00BF1DB5">
        <w:rPr>
          <w:rFonts w:ascii="宋体" w:hAnsi="宋体" w:hint="eastAsia"/>
          <w:sz w:val="28"/>
          <w:szCs w:val="28"/>
        </w:rPr>
        <w:t>国内外知名品牌</w:t>
      </w:r>
    </w:p>
    <w:p w:rsidR="00D21DF7" w:rsidRPr="00BF1DB5" w:rsidRDefault="00D21DF7" w:rsidP="00D21DF7">
      <w:pPr>
        <w:numPr>
          <w:ilvl w:val="0"/>
          <w:numId w:val="6"/>
        </w:numPr>
        <w:contextualSpacing/>
        <w:jc w:val="left"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数量</w:t>
      </w:r>
      <w:r w:rsidRPr="00BF1DB5">
        <w:rPr>
          <w:rFonts w:ascii="宋体" w:hAnsi="宋体" w:hint="eastAsia"/>
          <w:sz w:val="28"/>
          <w:szCs w:val="28"/>
        </w:rPr>
        <w:t>：</w:t>
      </w:r>
      <w:r w:rsidRPr="00BF1DB5">
        <w:rPr>
          <w:rFonts w:ascii="宋体" w:hAnsi="宋体"/>
          <w:sz w:val="28"/>
          <w:szCs w:val="28"/>
        </w:rPr>
        <w:t>1</w:t>
      </w:r>
      <w:r w:rsidRPr="00BF1DB5">
        <w:rPr>
          <w:rFonts w:ascii="宋体" w:hAnsi="宋体" w:hint="eastAsia"/>
          <w:sz w:val="28"/>
          <w:szCs w:val="28"/>
        </w:rPr>
        <w:t>套</w:t>
      </w:r>
    </w:p>
    <w:p w:rsidR="00D21DF7" w:rsidRPr="00BF1DB5" w:rsidRDefault="00D21DF7" w:rsidP="00D21DF7">
      <w:pPr>
        <w:numPr>
          <w:ilvl w:val="0"/>
          <w:numId w:val="6"/>
        </w:numPr>
        <w:contextualSpacing/>
        <w:rPr>
          <w:rFonts w:ascii="宋体" w:hAnsi="宋体"/>
          <w:b/>
          <w:sz w:val="28"/>
          <w:szCs w:val="28"/>
        </w:rPr>
      </w:pPr>
      <w:r w:rsidRPr="00BF1DB5">
        <w:rPr>
          <w:rFonts w:ascii="宋体" w:hAnsi="宋体" w:hint="eastAsia"/>
          <w:b/>
          <w:sz w:val="28"/>
          <w:szCs w:val="28"/>
        </w:rPr>
        <w:t>技术要求</w:t>
      </w:r>
    </w:p>
    <w:p w:rsidR="00D21DF7" w:rsidRPr="00BF1DB5" w:rsidRDefault="00D21DF7" w:rsidP="00D21DF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BF1DB5">
        <w:rPr>
          <w:rFonts w:ascii="宋体" w:hAnsi="宋体"/>
          <w:sz w:val="28"/>
          <w:szCs w:val="28"/>
        </w:rPr>
        <w:t>切片厚度：</w:t>
      </w:r>
      <w:r w:rsidRPr="00BF1DB5">
        <w:rPr>
          <w:rFonts w:ascii="宋体" w:hAnsi="宋体" w:hint="eastAsia"/>
          <w:sz w:val="28"/>
          <w:szCs w:val="28"/>
        </w:rPr>
        <w:t>0.5~100微米。</w:t>
      </w:r>
    </w:p>
    <w:p w:rsidR="00D21DF7" w:rsidRPr="00BF1DB5" w:rsidRDefault="00D21DF7" w:rsidP="00D21DF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BF1DB5">
        <w:rPr>
          <w:rFonts w:ascii="宋体" w:hAnsi="宋体"/>
          <w:sz w:val="28"/>
          <w:szCs w:val="28"/>
        </w:rPr>
        <w:lastRenderedPageBreak/>
        <w:t>修片厚度</w:t>
      </w:r>
      <w:r w:rsidRPr="00BF1DB5">
        <w:rPr>
          <w:rFonts w:ascii="宋体" w:hAnsi="宋体" w:hint="eastAsia"/>
          <w:sz w:val="28"/>
          <w:szCs w:val="28"/>
        </w:rPr>
        <w:t>: 1~600微米。</w:t>
      </w:r>
    </w:p>
    <w:p w:rsidR="00D21DF7" w:rsidRPr="00BF1DB5" w:rsidRDefault="00D21DF7" w:rsidP="00D21DF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BF1DB5">
        <w:rPr>
          <w:rFonts w:ascii="宋体" w:hAnsi="宋体"/>
          <w:sz w:val="28"/>
          <w:szCs w:val="28"/>
        </w:rPr>
        <w:t>样本夹头最大垂直行程：</w:t>
      </w:r>
      <w:r w:rsidRPr="00BF1DB5">
        <w:rPr>
          <w:rFonts w:ascii="宋体" w:hAnsi="宋体" w:hint="eastAsia"/>
          <w:sz w:val="28"/>
          <w:szCs w:val="28"/>
        </w:rPr>
        <w:t>≥70毫米。</w:t>
      </w:r>
    </w:p>
    <w:p w:rsidR="00D21DF7" w:rsidRPr="00BF1DB5" w:rsidRDefault="00D21DF7" w:rsidP="00D21DF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BF1DB5">
        <w:rPr>
          <w:rFonts w:ascii="宋体" w:hAnsi="宋体"/>
          <w:sz w:val="28"/>
          <w:szCs w:val="28"/>
        </w:rPr>
        <w:t>样本夹头最大水平行程：</w:t>
      </w:r>
      <w:r w:rsidRPr="00BF1DB5">
        <w:rPr>
          <w:rFonts w:ascii="宋体" w:hAnsi="宋体" w:hint="eastAsia"/>
          <w:sz w:val="28"/>
          <w:szCs w:val="28"/>
        </w:rPr>
        <w:t>≥30毫米。</w:t>
      </w:r>
    </w:p>
    <w:p w:rsidR="00D21DF7" w:rsidRPr="00BF1DB5" w:rsidRDefault="00D21DF7" w:rsidP="00D21DF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BF1DB5">
        <w:rPr>
          <w:rFonts w:ascii="宋体" w:hAnsi="宋体"/>
          <w:sz w:val="28"/>
          <w:szCs w:val="28"/>
        </w:rPr>
        <w:t>样本夹头回缩</w:t>
      </w:r>
      <w:r w:rsidRPr="00BF1DB5">
        <w:rPr>
          <w:rFonts w:ascii="宋体" w:hAnsi="宋体" w:hint="eastAsia"/>
          <w:sz w:val="28"/>
          <w:szCs w:val="28"/>
        </w:rPr>
        <w:t>：5~100微米可调，可关闭。</w:t>
      </w:r>
    </w:p>
    <w:p w:rsidR="00D21DF7" w:rsidRPr="00BF1DB5" w:rsidRDefault="00D21DF7" w:rsidP="00D21DF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具备</w:t>
      </w:r>
      <w:r w:rsidRPr="00BF1DB5">
        <w:rPr>
          <w:rFonts w:ascii="宋体" w:hAnsi="宋体"/>
          <w:sz w:val="28"/>
          <w:szCs w:val="28"/>
        </w:rPr>
        <w:t>自动注油系统</w:t>
      </w:r>
      <w:r w:rsidRPr="00BF1DB5">
        <w:rPr>
          <w:rFonts w:ascii="宋体" w:hAnsi="宋体" w:hint="eastAsia"/>
          <w:sz w:val="28"/>
          <w:szCs w:val="28"/>
        </w:rPr>
        <w:t>。</w:t>
      </w:r>
    </w:p>
    <w:p w:rsidR="00D21DF7" w:rsidRPr="00BF1DB5" w:rsidRDefault="00D21DF7" w:rsidP="00D21DF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具备小手轮(非旋钮)辅助等修块模式。</w:t>
      </w:r>
    </w:p>
    <w:p w:rsidR="00D21DF7" w:rsidRPr="00BF1DB5" w:rsidRDefault="00D21DF7" w:rsidP="00D21DF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具备安全锁定功能。</w:t>
      </w:r>
    </w:p>
    <w:p w:rsidR="00D21DF7" w:rsidRPr="00BF1DB5" w:rsidRDefault="00D21DF7" w:rsidP="00D21DF7">
      <w:pPr>
        <w:pStyle w:val="a5"/>
        <w:numPr>
          <w:ilvl w:val="1"/>
          <w:numId w:val="6"/>
        </w:numPr>
        <w:tabs>
          <w:tab w:val="left" w:pos="993"/>
        </w:tabs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具备样品角度可调整范围功能。</w:t>
      </w:r>
    </w:p>
    <w:p w:rsidR="00D21DF7" w:rsidRPr="00BF1DB5" w:rsidRDefault="00D21DF7" w:rsidP="00D21DF7">
      <w:pPr>
        <w:numPr>
          <w:ilvl w:val="0"/>
          <w:numId w:val="6"/>
        </w:numPr>
        <w:contextualSpacing/>
        <w:rPr>
          <w:rFonts w:ascii="宋体" w:hAnsi="宋体"/>
          <w:b/>
          <w:bCs/>
          <w:sz w:val="28"/>
          <w:szCs w:val="28"/>
        </w:rPr>
      </w:pPr>
      <w:r w:rsidRPr="00BF1DB5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D21DF7" w:rsidRDefault="00D21DF7" w:rsidP="00D21DF7">
      <w:pPr>
        <w:pStyle w:val="a5"/>
        <w:numPr>
          <w:ilvl w:val="1"/>
          <w:numId w:val="6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 w:rsidRPr="00BF1DB5">
        <w:rPr>
          <w:rFonts w:ascii="宋体" w:hAnsi="宋体" w:hint="eastAsia"/>
          <w:sz w:val="28"/>
          <w:szCs w:val="28"/>
        </w:rPr>
        <w:t>主机</w:t>
      </w:r>
      <w:r w:rsidRPr="00BF1DB5">
        <w:rPr>
          <w:rFonts w:ascii="宋体" w:hAnsi="宋体"/>
          <w:bCs/>
          <w:color w:val="000000"/>
          <w:sz w:val="28"/>
          <w:szCs w:val="28"/>
        </w:rPr>
        <w:t>1</w:t>
      </w:r>
      <w:r w:rsidRPr="00BF1DB5">
        <w:rPr>
          <w:rFonts w:ascii="宋体" w:hAnsi="宋体" w:hint="eastAsia"/>
          <w:bCs/>
          <w:color w:val="000000"/>
          <w:sz w:val="28"/>
          <w:szCs w:val="28"/>
        </w:rPr>
        <w:t>台</w:t>
      </w:r>
    </w:p>
    <w:p w:rsidR="00BD5567" w:rsidRPr="00B871B1" w:rsidRDefault="00BD5567" w:rsidP="00BD5567">
      <w:pPr>
        <w:pStyle w:val="a5"/>
        <w:ind w:left="840" w:firstLineChars="0" w:firstLine="0"/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D21DF7" w:rsidRPr="00F84202" w:rsidRDefault="00D21DF7" w:rsidP="00D21DF7">
      <w:pPr>
        <w:pStyle w:val="1"/>
        <w:numPr>
          <w:ilvl w:val="0"/>
          <w:numId w:val="1"/>
        </w:numPr>
        <w:ind w:left="420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560553">
        <w:rPr>
          <w:rFonts w:ascii="宋体" w:hAnsi="宋体" w:hint="eastAsia"/>
          <w:b/>
          <w:bCs/>
          <w:sz w:val="28"/>
          <w:szCs w:val="28"/>
        </w:rPr>
        <w:t>低温等离子灭菌器</w:t>
      </w:r>
      <w:r>
        <w:rPr>
          <w:rFonts w:ascii="宋体" w:hAnsi="宋体" w:hint="eastAsia"/>
          <w:b/>
          <w:bCs/>
          <w:sz w:val="28"/>
          <w:szCs w:val="28"/>
        </w:rPr>
        <w:t>保修</w:t>
      </w:r>
    </w:p>
    <w:p w:rsidR="00D21DF7" w:rsidRDefault="00D21DF7" w:rsidP="00D21DF7">
      <w:pPr>
        <w:numPr>
          <w:ilvl w:val="0"/>
          <w:numId w:val="17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 w:rsidRPr="00560553">
        <w:rPr>
          <w:rFonts w:ascii="宋体" w:hAnsi="宋体" w:hint="eastAsia"/>
          <w:sz w:val="28"/>
          <w:szCs w:val="28"/>
        </w:rPr>
        <w:t>强生</w:t>
      </w:r>
      <w:r w:rsidRPr="00560553">
        <w:rPr>
          <w:rFonts w:ascii="宋体" w:hAnsi="宋体"/>
          <w:sz w:val="28"/>
          <w:szCs w:val="28"/>
        </w:rPr>
        <w:t>STERRAD-100NX</w:t>
      </w:r>
      <w:r>
        <w:rPr>
          <w:rFonts w:ascii="宋体" w:hAnsi="宋体" w:hint="eastAsia"/>
          <w:sz w:val="28"/>
          <w:szCs w:val="28"/>
        </w:rPr>
        <w:t>型</w:t>
      </w:r>
    </w:p>
    <w:p w:rsidR="00D21DF7" w:rsidRPr="00F84202" w:rsidRDefault="00D21DF7" w:rsidP="00D21DF7">
      <w:pPr>
        <w:numPr>
          <w:ilvl w:val="0"/>
          <w:numId w:val="17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12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D21DF7" w:rsidRPr="00F84202" w:rsidRDefault="00D21DF7" w:rsidP="00D21DF7">
      <w:pPr>
        <w:numPr>
          <w:ilvl w:val="0"/>
          <w:numId w:val="17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D21DF7" w:rsidRPr="00E63546" w:rsidRDefault="00D21DF7" w:rsidP="00D21DF7">
      <w:pPr>
        <w:pStyle w:val="a5"/>
        <w:numPr>
          <w:ilvl w:val="1"/>
          <w:numId w:val="1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整机全保。</w:t>
      </w:r>
    </w:p>
    <w:p w:rsidR="00D21DF7" w:rsidRPr="00E63546" w:rsidRDefault="00D21DF7" w:rsidP="00D21DF7">
      <w:pPr>
        <w:pStyle w:val="a5"/>
        <w:numPr>
          <w:ilvl w:val="1"/>
          <w:numId w:val="1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保修年限：1年。</w:t>
      </w:r>
    </w:p>
    <w:p w:rsidR="00D21DF7" w:rsidRDefault="00D21DF7" w:rsidP="00D21DF7">
      <w:pPr>
        <w:pStyle w:val="a5"/>
        <w:numPr>
          <w:ilvl w:val="1"/>
          <w:numId w:val="1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21DF7" w:rsidRDefault="00D21DF7" w:rsidP="00D21DF7">
      <w:pPr>
        <w:pStyle w:val="a5"/>
        <w:numPr>
          <w:ilvl w:val="1"/>
          <w:numId w:val="1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D21DF7" w:rsidRDefault="00D21DF7" w:rsidP="00D21DF7">
      <w:pPr>
        <w:pStyle w:val="a5"/>
        <w:numPr>
          <w:ilvl w:val="1"/>
          <w:numId w:val="1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D21DF7" w:rsidRDefault="00D21DF7" w:rsidP="00D21DF7">
      <w:pPr>
        <w:pStyle w:val="a5"/>
        <w:numPr>
          <w:ilvl w:val="1"/>
          <w:numId w:val="1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D21DF7" w:rsidRDefault="00D21DF7" w:rsidP="00D21DF7">
      <w:pPr>
        <w:pStyle w:val="a5"/>
        <w:numPr>
          <w:ilvl w:val="1"/>
          <w:numId w:val="1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具备设备电脑系统升级，能与现在的追溯系统相吻合。</w:t>
      </w:r>
    </w:p>
    <w:p w:rsidR="00D21DF7" w:rsidRPr="00B871B1" w:rsidRDefault="00D21DF7" w:rsidP="00D21DF7">
      <w:pPr>
        <w:pStyle w:val="a5"/>
        <w:numPr>
          <w:ilvl w:val="1"/>
          <w:numId w:val="18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具备整机设备故障及老化的维修更换。</w:t>
      </w:r>
    </w:p>
    <w:p w:rsidR="00D21DF7" w:rsidRPr="00F84202" w:rsidRDefault="00D21DF7" w:rsidP="00D21DF7">
      <w:pPr>
        <w:numPr>
          <w:ilvl w:val="0"/>
          <w:numId w:val="17"/>
        </w:numPr>
        <w:contextualSpacing/>
        <w:rPr>
          <w:rFonts w:ascii="宋体" w:hAnsi="宋体"/>
          <w:b/>
          <w:bCs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D21DF7" w:rsidRDefault="00D21DF7" w:rsidP="00D21DF7">
      <w:pPr>
        <w:pStyle w:val="a5"/>
        <w:numPr>
          <w:ilvl w:val="1"/>
          <w:numId w:val="17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低温等离子灭菌器保修</w:t>
      </w:r>
      <w:r>
        <w:rPr>
          <w:rFonts w:ascii="宋体" w:hAnsi="宋体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年</w:t>
      </w:r>
    </w:p>
    <w:p w:rsidR="00BD5567" w:rsidRDefault="00BD5567" w:rsidP="00BD5567">
      <w:pPr>
        <w:pStyle w:val="a5"/>
        <w:ind w:left="420" w:firstLineChars="0" w:firstLine="0"/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D21DF7" w:rsidRPr="00F84202" w:rsidRDefault="00D21DF7" w:rsidP="00D21DF7">
      <w:pPr>
        <w:pStyle w:val="1"/>
        <w:numPr>
          <w:ilvl w:val="0"/>
          <w:numId w:val="1"/>
        </w:numPr>
        <w:ind w:left="420" w:firstLineChars="0"/>
        <w:contextualSpacing/>
        <w:rPr>
          <w:rFonts w:ascii="宋体" w:hAnsi="宋体"/>
          <w:b/>
          <w:bCs/>
          <w:color w:val="000000"/>
          <w:sz w:val="28"/>
          <w:szCs w:val="28"/>
        </w:rPr>
      </w:pPr>
      <w:r w:rsidRPr="008F50C3">
        <w:rPr>
          <w:rFonts w:ascii="宋体" w:hAnsi="宋体" w:hint="eastAsia"/>
          <w:b/>
          <w:bCs/>
          <w:sz w:val="28"/>
          <w:szCs w:val="28"/>
        </w:rPr>
        <w:t>低温等离子灭菌器</w:t>
      </w:r>
      <w:r>
        <w:rPr>
          <w:rFonts w:ascii="宋体" w:hAnsi="宋体" w:hint="eastAsia"/>
          <w:b/>
          <w:bCs/>
          <w:sz w:val="28"/>
          <w:szCs w:val="28"/>
        </w:rPr>
        <w:t>保修</w:t>
      </w:r>
    </w:p>
    <w:p w:rsidR="00D21DF7" w:rsidRDefault="00D21DF7" w:rsidP="00D21DF7">
      <w:pPr>
        <w:numPr>
          <w:ilvl w:val="0"/>
          <w:numId w:val="13"/>
        </w:numPr>
        <w:contextualSpacing/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 w:rsidRPr="00560553">
        <w:rPr>
          <w:rFonts w:ascii="宋体" w:hAnsi="宋体" w:hint="eastAsia"/>
          <w:sz w:val="28"/>
          <w:szCs w:val="28"/>
        </w:rPr>
        <w:t>强生</w:t>
      </w:r>
      <w:r w:rsidRPr="008F50C3">
        <w:rPr>
          <w:rFonts w:ascii="宋体" w:hAnsi="宋体"/>
          <w:sz w:val="28"/>
          <w:szCs w:val="28"/>
        </w:rPr>
        <w:t>STERRAD-NX</w:t>
      </w:r>
      <w:r>
        <w:rPr>
          <w:rFonts w:ascii="宋体" w:hAnsi="宋体" w:hint="eastAsia"/>
          <w:sz w:val="28"/>
          <w:szCs w:val="28"/>
        </w:rPr>
        <w:t>型</w:t>
      </w:r>
    </w:p>
    <w:p w:rsidR="00D21DF7" w:rsidRPr="00F84202" w:rsidRDefault="00D21DF7" w:rsidP="00D21DF7">
      <w:pPr>
        <w:numPr>
          <w:ilvl w:val="0"/>
          <w:numId w:val="13"/>
        </w:numPr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01</w:t>
      </w:r>
      <w:r>
        <w:rPr>
          <w:rFonts w:ascii="宋体" w:hAnsi="宋体"/>
          <w:sz w:val="28"/>
          <w:szCs w:val="28"/>
        </w:rPr>
        <w:t>2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D21DF7" w:rsidRPr="00F84202" w:rsidRDefault="00D21DF7" w:rsidP="00D21DF7">
      <w:pPr>
        <w:numPr>
          <w:ilvl w:val="0"/>
          <w:numId w:val="13"/>
        </w:numPr>
        <w:contextualSpacing/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D21DF7" w:rsidRPr="00E63546" w:rsidRDefault="00D21DF7" w:rsidP="00D21DF7">
      <w:pPr>
        <w:pStyle w:val="a5"/>
        <w:numPr>
          <w:ilvl w:val="1"/>
          <w:numId w:val="1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整机全保。</w:t>
      </w:r>
    </w:p>
    <w:p w:rsidR="00D21DF7" w:rsidRPr="00E63546" w:rsidRDefault="00D21DF7" w:rsidP="00D21DF7">
      <w:pPr>
        <w:pStyle w:val="a5"/>
        <w:numPr>
          <w:ilvl w:val="1"/>
          <w:numId w:val="1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保修年限：1年。</w:t>
      </w:r>
    </w:p>
    <w:p w:rsidR="00D21DF7" w:rsidRDefault="00D21DF7" w:rsidP="00D21DF7">
      <w:pPr>
        <w:pStyle w:val="a5"/>
        <w:numPr>
          <w:ilvl w:val="1"/>
          <w:numId w:val="1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D21DF7" w:rsidRDefault="00D21DF7" w:rsidP="00D21DF7">
      <w:pPr>
        <w:pStyle w:val="a5"/>
        <w:numPr>
          <w:ilvl w:val="1"/>
          <w:numId w:val="1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具备一年不少于两次的保养并提供服务报告。</w:t>
      </w:r>
    </w:p>
    <w:p w:rsidR="00D21DF7" w:rsidRDefault="00D21DF7" w:rsidP="00D21DF7">
      <w:pPr>
        <w:pStyle w:val="a5"/>
        <w:numPr>
          <w:ilvl w:val="1"/>
          <w:numId w:val="1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具备电气校准测试并提供服务报告。</w:t>
      </w:r>
    </w:p>
    <w:p w:rsidR="00D21DF7" w:rsidRDefault="00D21DF7" w:rsidP="00D21DF7">
      <w:pPr>
        <w:pStyle w:val="a5"/>
        <w:numPr>
          <w:ilvl w:val="1"/>
          <w:numId w:val="1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具备保障年正常开机时间：≥</w:t>
      </w:r>
      <w:r>
        <w:rPr>
          <w:rFonts w:ascii="宋体" w:hAnsi="宋体"/>
          <w:sz w:val="28"/>
          <w:szCs w:val="28"/>
        </w:rPr>
        <w:t>95%</w:t>
      </w:r>
      <w:r>
        <w:rPr>
          <w:rFonts w:ascii="宋体" w:hAnsi="宋体" w:hint="eastAsia"/>
          <w:sz w:val="28"/>
          <w:szCs w:val="28"/>
        </w:rPr>
        <w:t>。</w:t>
      </w:r>
    </w:p>
    <w:p w:rsidR="00D21DF7" w:rsidRDefault="00D21DF7" w:rsidP="00D21DF7">
      <w:pPr>
        <w:pStyle w:val="a5"/>
        <w:numPr>
          <w:ilvl w:val="1"/>
          <w:numId w:val="1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具备设备电脑系统升级，能与现在的追溯系统相吻合。</w:t>
      </w:r>
    </w:p>
    <w:p w:rsidR="00D21DF7" w:rsidRPr="00B871B1" w:rsidRDefault="00D21DF7" w:rsidP="00D21DF7">
      <w:pPr>
        <w:pStyle w:val="a5"/>
        <w:numPr>
          <w:ilvl w:val="1"/>
          <w:numId w:val="13"/>
        </w:numPr>
        <w:spacing w:line="360" w:lineRule="auto"/>
        <w:ind w:firstLineChars="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具备整机设备故障及老化的维修更换。</w:t>
      </w:r>
    </w:p>
    <w:p w:rsidR="00D21DF7" w:rsidRPr="00F84202" w:rsidRDefault="00D21DF7" w:rsidP="00D21DF7">
      <w:pPr>
        <w:numPr>
          <w:ilvl w:val="0"/>
          <w:numId w:val="13"/>
        </w:numPr>
        <w:contextualSpacing/>
        <w:rPr>
          <w:rFonts w:ascii="宋体" w:hAnsi="宋体"/>
          <w:b/>
          <w:bCs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D21DF7" w:rsidRPr="00B871B1" w:rsidRDefault="00D21DF7" w:rsidP="00D21DF7">
      <w:pPr>
        <w:pStyle w:val="a5"/>
        <w:numPr>
          <w:ilvl w:val="1"/>
          <w:numId w:val="13"/>
        </w:numPr>
        <w:ind w:firstLineChars="0"/>
        <w:contextualSpacing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低温等离子灭菌器</w:t>
      </w:r>
      <w:r>
        <w:rPr>
          <w:rFonts w:ascii="宋体" w:hAnsi="宋体" w:hint="eastAsia"/>
          <w:bCs/>
          <w:color w:val="000000"/>
          <w:sz w:val="28"/>
          <w:szCs w:val="28"/>
        </w:rPr>
        <w:t>保修</w:t>
      </w:r>
      <w:r>
        <w:rPr>
          <w:rFonts w:ascii="宋体" w:hAnsi="宋体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年</w:t>
      </w:r>
    </w:p>
    <w:p w:rsidR="00D21DF7" w:rsidRPr="00B871B1" w:rsidRDefault="00D21DF7" w:rsidP="00D21DF7">
      <w:pPr>
        <w:ind w:left="420"/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D21DF7" w:rsidRPr="00944A09" w:rsidRDefault="00D21DF7" w:rsidP="00D21DF7">
      <w:pPr>
        <w:contextualSpacing/>
        <w:rPr>
          <w:rFonts w:ascii="宋体" w:hAnsi="宋体"/>
          <w:bCs/>
          <w:color w:val="000000"/>
          <w:sz w:val="28"/>
          <w:szCs w:val="28"/>
        </w:rPr>
      </w:pPr>
    </w:p>
    <w:p w:rsidR="00D21DF7" w:rsidRPr="00D21DF7" w:rsidRDefault="00D21DF7"/>
    <w:sectPr w:rsidR="00D21DF7" w:rsidRPr="00D21DF7" w:rsidSect="000C0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CD" w:rsidRDefault="00D11ECD" w:rsidP="00D21DF7">
      <w:r>
        <w:separator/>
      </w:r>
    </w:p>
  </w:endnote>
  <w:endnote w:type="continuationSeparator" w:id="1">
    <w:p w:rsidR="00D11ECD" w:rsidRDefault="00D11ECD" w:rsidP="00D2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CD" w:rsidRDefault="00D11ECD" w:rsidP="00D21DF7">
      <w:r>
        <w:separator/>
      </w:r>
    </w:p>
  </w:footnote>
  <w:footnote w:type="continuationSeparator" w:id="1">
    <w:p w:rsidR="00D11ECD" w:rsidRDefault="00D11ECD" w:rsidP="00D21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E45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06690EC0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1B0864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1228C8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B52DB1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29BC5122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2D551A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8F77B4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2FBB5D57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73942E5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BF112D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426759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2D87099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946CF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665174EC"/>
    <w:multiLevelType w:val="multilevel"/>
    <w:tmpl w:val="A474898E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FA141AB"/>
    <w:multiLevelType w:val="multilevel"/>
    <w:tmpl w:val="B4D2687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CB46376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16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F7"/>
    <w:rsid w:val="000C061D"/>
    <w:rsid w:val="006B7970"/>
    <w:rsid w:val="00983D96"/>
    <w:rsid w:val="00BD5567"/>
    <w:rsid w:val="00D11ECD"/>
    <w:rsid w:val="00D2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DF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21DF7"/>
    <w:pPr>
      <w:widowControl/>
      <w:ind w:firstLineChars="200" w:firstLine="420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D21DF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2023-04-11T07:05:00Z</dcterms:created>
  <dcterms:modified xsi:type="dcterms:W3CDTF">2023-04-11T07:05:00Z</dcterms:modified>
</cp:coreProperties>
</file>