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/>
          <w:b/>
          <w:bCs/>
          <w:sz w:val="40"/>
          <w:szCs w:val="48"/>
        </w:rPr>
      </w:pPr>
      <w:bookmarkStart w:id="0" w:name="_GoBack"/>
      <w:r>
        <w:rPr>
          <w:rFonts w:hint="eastAsia" w:ascii="宋体" w:hAnsi="宋体"/>
          <w:b/>
          <w:bCs/>
          <w:sz w:val="40"/>
          <w:szCs w:val="48"/>
        </w:rPr>
        <w:t>放射设备</w:t>
      </w:r>
      <w:r>
        <w:rPr>
          <w:rFonts w:hint="eastAsia" w:ascii="宋体" w:hAnsi="宋体"/>
          <w:b/>
          <w:bCs/>
          <w:sz w:val="40"/>
          <w:szCs w:val="48"/>
          <w:lang w:val="en-US" w:eastAsia="zh-CN"/>
        </w:rPr>
        <w:t>与场所</w:t>
      </w:r>
      <w:r>
        <w:rPr>
          <w:rFonts w:hint="eastAsia" w:ascii="宋体" w:hAnsi="宋体"/>
          <w:b/>
          <w:bCs/>
          <w:sz w:val="40"/>
          <w:szCs w:val="48"/>
        </w:rPr>
        <w:t>年度检测和评价服务</w:t>
      </w:r>
    </w:p>
    <w:bookmarkEnd w:id="0"/>
    <w:tbl>
      <w:tblPr>
        <w:tblStyle w:val="3"/>
        <w:tblpPr w:leftFromText="180" w:rightFromText="180" w:vertAnchor="page" w:horzAnchor="page" w:tblpX="1997" w:tblpY="2663"/>
        <w:tblW w:w="852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2"/>
        <w:gridCol w:w="4678"/>
        <w:gridCol w:w="1162"/>
        <w:gridCol w:w="161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2" w:type="dxa"/>
            <w:vAlign w:val="center"/>
          </w:tcPr>
          <w:p>
            <w:pPr>
              <w:pStyle w:val="5"/>
              <w:widowControl/>
              <w:spacing w:line="360" w:lineRule="auto"/>
              <w:ind w:firstLine="0" w:firstLineChars="0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序号</w:t>
            </w:r>
          </w:p>
        </w:tc>
        <w:tc>
          <w:tcPr>
            <w:tcW w:w="4678" w:type="dxa"/>
            <w:vAlign w:val="center"/>
          </w:tcPr>
          <w:p>
            <w:pPr>
              <w:pStyle w:val="5"/>
              <w:widowControl/>
              <w:spacing w:line="360" w:lineRule="auto"/>
              <w:ind w:firstLine="0" w:firstLineChars="0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项目名称</w:t>
            </w:r>
          </w:p>
        </w:tc>
        <w:tc>
          <w:tcPr>
            <w:tcW w:w="1162" w:type="dxa"/>
            <w:vAlign w:val="center"/>
          </w:tcPr>
          <w:p>
            <w:pPr>
              <w:pStyle w:val="5"/>
              <w:widowControl/>
              <w:spacing w:line="360" w:lineRule="auto"/>
              <w:ind w:firstLine="0" w:firstLineChars="0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数量</w:t>
            </w:r>
          </w:p>
        </w:tc>
        <w:tc>
          <w:tcPr>
            <w:tcW w:w="1610" w:type="dxa"/>
            <w:vAlign w:val="center"/>
          </w:tcPr>
          <w:p>
            <w:pPr>
              <w:pStyle w:val="5"/>
              <w:widowControl/>
              <w:spacing w:line="360" w:lineRule="auto"/>
              <w:ind w:firstLine="0" w:firstLineChars="0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科室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2" w:type="dxa"/>
            <w:vAlign w:val="center"/>
          </w:tcPr>
          <w:p>
            <w:pPr>
              <w:pStyle w:val="5"/>
              <w:widowControl/>
              <w:spacing w:line="360" w:lineRule="auto"/>
              <w:ind w:firstLine="0" w:firstLineChars="0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1</w:t>
            </w:r>
          </w:p>
        </w:tc>
        <w:tc>
          <w:tcPr>
            <w:tcW w:w="4678" w:type="dxa"/>
            <w:vAlign w:val="center"/>
          </w:tcPr>
          <w:p>
            <w:pPr>
              <w:pStyle w:val="5"/>
              <w:widowControl/>
              <w:spacing w:line="360" w:lineRule="auto"/>
              <w:ind w:firstLine="0" w:firstLineChars="0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放射设备</w:t>
            </w: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与场所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年度检测和评价</w:t>
            </w:r>
          </w:p>
        </w:tc>
        <w:tc>
          <w:tcPr>
            <w:tcW w:w="1162" w:type="dxa"/>
            <w:vAlign w:val="center"/>
          </w:tcPr>
          <w:p>
            <w:pPr>
              <w:pStyle w:val="5"/>
              <w:widowControl/>
              <w:spacing w:line="360" w:lineRule="auto"/>
              <w:ind w:firstLine="0" w:firstLineChars="0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1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年</w:t>
            </w:r>
          </w:p>
        </w:tc>
        <w:tc>
          <w:tcPr>
            <w:tcW w:w="1610" w:type="dxa"/>
            <w:vAlign w:val="center"/>
          </w:tcPr>
          <w:p>
            <w:pPr>
              <w:pStyle w:val="5"/>
              <w:widowControl/>
              <w:spacing w:line="360" w:lineRule="auto"/>
              <w:ind w:firstLine="0" w:firstLineChars="0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全院</w:t>
            </w:r>
          </w:p>
        </w:tc>
      </w:tr>
    </w:tbl>
    <w:p>
      <w:pPr>
        <w:widowControl/>
        <w:spacing w:line="360" w:lineRule="auto"/>
        <w:rPr>
          <w:rFonts w:ascii="仿宋" w:hAnsi="仿宋" w:eastAsia="仿宋"/>
          <w:sz w:val="30"/>
          <w:szCs w:val="30"/>
        </w:rPr>
      </w:pPr>
    </w:p>
    <w:p>
      <w:pPr>
        <w:pStyle w:val="5"/>
        <w:widowControl/>
        <w:numPr>
          <w:ilvl w:val="0"/>
          <w:numId w:val="1"/>
        </w:numPr>
        <w:spacing w:line="360" w:lineRule="auto"/>
        <w:ind w:firstLineChars="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项目内容：</w:t>
      </w:r>
    </w:p>
    <w:p>
      <w:pPr>
        <w:widowControl/>
        <w:spacing w:line="360" w:lineRule="auto"/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广东省第二人民医院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严重类</w:t>
      </w:r>
      <w:r>
        <w:rPr>
          <w:rFonts w:hint="eastAsia" w:ascii="仿宋" w:hAnsi="仿宋" w:eastAsia="仿宋"/>
          <w:sz w:val="30"/>
          <w:szCs w:val="30"/>
        </w:rPr>
        <w:t>放射设备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与场所</w:t>
      </w:r>
      <w:r>
        <w:rPr>
          <w:rFonts w:hint="eastAsia" w:ascii="仿宋" w:hAnsi="仿宋" w:eastAsia="仿宋"/>
          <w:sz w:val="30"/>
          <w:szCs w:val="30"/>
        </w:rPr>
        <w:t>年度检测和评价服务</w:t>
      </w:r>
    </w:p>
    <w:p>
      <w:pPr>
        <w:pStyle w:val="5"/>
        <w:widowControl/>
        <w:numPr>
          <w:ilvl w:val="0"/>
          <w:numId w:val="1"/>
        </w:numPr>
        <w:spacing w:line="360" w:lineRule="auto"/>
        <w:ind w:firstLineChars="0"/>
        <w:jc w:val="left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遴选服务机构数量</w:t>
      </w:r>
    </w:p>
    <w:p>
      <w:pPr>
        <w:pStyle w:val="5"/>
        <w:widowControl/>
        <w:numPr>
          <w:ilvl w:val="255"/>
          <w:numId w:val="0"/>
        </w:numPr>
        <w:spacing w:line="360" w:lineRule="auto"/>
        <w:ind w:left="0" w:firstLine="600" w:firstLineChars="200"/>
        <w:jc w:val="left"/>
        <w:rPr>
          <w:rFonts w:ascii="仿宋" w:hAnsi="仿宋" w:eastAsia="仿宋"/>
          <w:b w:val="0"/>
          <w:bCs/>
          <w:sz w:val="30"/>
          <w:szCs w:val="30"/>
        </w:rPr>
      </w:pPr>
      <w:r>
        <w:rPr>
          <w:rFonts w:hint="eastAsia" w:ascii="仿宋" w:hAnsi="仿宋" w:eastAsia="仿宋"/>
          <w:b w:val="0"/>
          <w:bCs/>
          <w:sz w:val="30"/>
          <w:szCs w:val="30"/>
        </w:rPr>
        <w:t>遴选服务机构</w:t>
      </w:r>
      <w:r>
        <w:rPr>
          <w:rFonts w:hint="eastAsia" w:ascii="仿宋" w:hAnsi="仿宋" w:eastAsia="仿宋"/>
          <w:b w:val="0"/>
          <w:bCs/>
          <w:sz w:val="30"/>
          <w:szCs w:val="30"/>
          <w:lang w:val="en-US" w:eastAsia="zh-CN"/>
        </w:rPr>
        <w:t>不超过4</w:t>
      </w:r>
      <w:r>
        <w:rPr>
          <w:rFonts w:hint="eastAsia" w:ascii="仿宋" w:hAnsi="仿宋" w:eastAsia="仿宋"/>
          <w:b w:val="0"/>
          <w:bCs/>
          <w:sz w:val="30"/>
          <w:szCs w:val="30"/>
        </w:rPr>
        <w:t>个</w:t>
      </w:r>
    </w:p>
    <w:p>
      <w:pPr>
        <w:pStyle w:val="5"/>
        <w:widowControl/>
        <w:numPr>
          <w:ilvl w:val="0"/>
          <w:numId w:val="1"/>
        </w:numPr>
        <w:spacing w:line="360" w:lineRule="auto"/>
        <w:ind w:firstLineChars="0"/>
        <w:jc w:val="left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资质要求</w:t>
      </w:r>
    </w:p>
    <w:p>
      <w:pPr>
        <w:spacing w:line="480" w:lineRule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1、具备卫生行政部门颁发的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乙</w:t>
      </w:r>
      <w:r>
        <w:rPr>
          <w:rFonts w:hint="eastAsia" w:ascii="仿宋" w:hAnsi="仿宋" w:eastAsia="仿宋"/>
          <w:sz w:val="30"/>
          <w:szCs w:val="30"/>
        </w:rPr>
        <w:t>级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及以上的</w:t>
      </w:r>
      <w:r>
        <w:rPr>
          <w:rFonts w:hint="eastAsia" w:ascii="仿宋" w:hAnsi="仿宋" w:eastAsia="仿宋"/>
          <w:sz w:val="30"/>
          <w:szCs w:val="30"/>
        </w:rPr>
        <w:t>《放射卫生技术服务机构资质证书》；</w:t>
      </w:r>
    </w:p>
    <w:p>
      <w:pPr>
        <w:spacing w:line="480" w:lineRule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2、必须符合国家相关规范、标准和技术准则的要求，并同时满足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生态环境行政部门</w:t>
      </w:r>
      <w:r>
        <w:rPr>
          <w:rFonts w:hint="eastAsia" w:ascii="仿宋" w:hAnsi="仿宋" w:eastAsia="仿宋"/>
          <w:sz w:val="30"/>
          <w:szCs w:val="30"/>
        </w:rPr>
        <w:t>和卫生健康行政部门相关监督管理要求；</w:t>
      </w:r>
    </w:p>
    <w:p>
      <w:pPr>
        <w:spacing w:line="480" w:lineRule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/>
          <w:sz w:val="30"/>
          <w:szCs w:val="30"/>
        </w:rPr>
        <w:t>、五年内没有被卫生、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生态环境</w:t>
      </w:r>
      <w:r>
        <w:rPr>
          <w:rFonts w:hint="eastAsia" w:ascii="仿宋" w:hAnsi="仿宋" w:eastAsia="仿宋"/>
          <w:sz w:val="30"/>
          <w:szCs w:val="30"/>
        </w:rPr>
        <w:t>行政主管部门公开处罚或通报；</w:t>
      </w:r>
    </w:p>
    <w:p>
      <w:pPr>
        <w:spacing w:line="480" w:lineRule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/>
          <w:sz w:val="30"/>
          <w:szCs w:val="30"/>
        </w:rPr>
        <w:t>、为保证售后服务质量，要求供应商在广东省内有服务机构（提供营业执照复印件证明材料）</w:t>
      </w:r>
    </w:p>
    <w:p>
      <w:pPr>
        <w:pStyle w:val="5"/>
        <w:numPr>
          <w:ilvl w:val="0"/>
          <w:numId w:val="1"/>
        </w:numPr>
        <w:spacing w:line="460" w:lineRule="exact"/>
        <w:ind w:firstLineChars="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服务要求</w:t>
      </w:r>
    </w:p>
    <w:p>
      <w:pPr>
        <w:spacing w:line="480" w:lineRule="auto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1、放射防护年度检测：</w:t>
      </w:r>
    </w:p>
    <w:p>
      <w:pPr>
        <w:spacing w:line="480" w:lineRule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1.1 负责相关放射设备机房放射防护检测；</w:t>
      </w:r>
    </w:p>
    <w:p>
      <w:pPr>
        <w:spacing w:line="480" w:lineRule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1.2负责相关设备性能检测；</w:t>
      </w:r>
    </w:p>
    <w:p>
      <w:pPr>
        <w:spacing w:line="480" w:lineRule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1.3依据国家放射卫生检测相关标准与技术规范的要求，在检测后10个工作日和项目范围内向甲方提供放射卫生检测评价报告。</w:t>
      </w:r>
    </w:p>
    <w:p>
      <w:pPr>
        <w:spacing w:beforeLines="50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2、建设项目职业病危害放射防护评价服务：</w:t>
      </w:r>
    </w:p>
    <w:p>
      <w:pPr>
        <w:spacing w:beforeLines="5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2.1 负责放射防护性能验收检测；</w:t>
      </w:r>
    </w:p>
    <w:p>
      <w:pPr>
        <w:spacing w:beforeLines="5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2.2负责预评价、控制效果评价报告专家审查会的组织工作；</w:t>
      </w:r>
    </w:p>
    <w:p>
      <w:pPr>
        <w:spacing w:beforeLines="5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2.3负责建设项目竣工验收会的组织工作；</w:t>
      </w:r>
    </w:p>
    <w:p>
      <w:pPr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2.4负责项目验收通过后的放射诊疗许可证上证；</w:t>
      </w:r>
    </w:p>
    <w:p>
      <w:pPr>
        <w:spacing w:beforeLines="5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2.5在院方提交完整材料后15个工作日内完成职业病危害放射防护预评价以及装机后15日内完成控制效果评价报告书；</w:t>
      </w:r>
    </w:p>
    <w:p>
      <w:pPr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3、核技术利用建设项目环境影响评价服务：</w:t>
      </w:r>
    </w:p>
    <w:p>
      <w:pPr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3.1 负责Ⅱ类核技术利用建设项目环境影响评价服务；</w:t>
      </w:r>
    </w:p>
    <w:p>
      <w:pPr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3.2 负责Ⅱ核技术利用建设项目竣工环境保护验收；</w:t>
      </w:r>
    </w:p>
    <w:p>
      <w:pPr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3.3 负责辐射安全许可证上证；</w:t>
      </w:r>
    </w:p>
    <w:p>
      <w:pPr>
        <w:rPr>
          <w:rFonts w:ascii="仿宋" w:hAnsi="仿宋" w:eastAsia="仿宋"/>
          <w:b/>
          <w:sz w:val="30"/>
          <w:szCs w:val="30"/>
        </w:rPr>
      </w:pPr>
      <w:r>
        <w:rPr>
          <w:rFonts w:ascii="仿宋" w:hAnsi="仿宋" w:eastAsia="仿宋"/>
          <w:b/>
          <w:sz w:val="30"/>
          <w:szCs w:val="30"/>
        </w:rPr>
        <w:t>4</w:t>
      </w:r>
      <w:r>
        <w:rPr>
          <w:rFonts w:hint="eastAsia" w:ascii="仿宋" w:hAnsi="仿宋" w:eastAsia="仿宋"/>
          <w:b/>
          <w:sz w:val="30"/>
          <w:szCs w:val="30"/>
        </w:rPr>
        <w:t>、其他相关服务</w:t>
      </w:r>
    </w:p>
    <w:p>
      <w:pPr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由投标方自主提供。</w:t>
      </w:r>
    </w:p>
    <w:p>
      <w:pPr>
        <w:rPr>
          <w:rFonts w:ascii="仿宋" w:hAnsi="仿宋" w:eastAsia="仿宋"/>
          <w:b/>
          <w:sz w:val="30"/>
          <w:szCs w:val="30"/>
        </w:rPr>
      </w:pPr>
      <w:r>
        <w:rPr>
          <w:rFonts w:ascii="仿宋" w:hAnsi="仿宋" w:eastAsia="仿宋"/>
          <w:b/>
          <w:sz w:val="30"/>
          <w:szCs w:val="30"/>
        </w:rPr>
        <w:t>5</w:t>
      </w:r>
      <w:r>
        <w:rPr>
          <w:rFonts w:hint="eastAsia" w:ascii="仿宋" w:hAnsi="仿宋" w:eastAsia="仿宋"/>
          <w:b/>
          <w:sz w:val="30"/>
          <w:szCs w:val="30"/>
        </w:rPr>
        <w:t>、报价要求</w:t>
      </w:r>
    </w:p>
    <w:p>
      <w:pPr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5.1按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设备</w:t>
      </w:r>
      <w:r>
        <w:rPr>
          <w:rFonts w:hint="eastAsia" w:ascii="仿宋" w:hAnsi="仿宋" w:eastAsia="仿宋"/>
          <w:sz w:val="30"/>
          <w:szCs w:val="30"/>
        </w:rPr>
        <w:t>类型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或场所</w:t>
      </w:r>
      <w:r>
        <w:rPr>
          <w:rFonts w:hint="eastAsia" w:ascii="仿宋" w:hAnsi="仿宋" w:eastAsia="仿宋"/>
          <w:sz w:val="30"/>
          <w:szCs w:val="30"/>
        </w:rPr>
        <w:t>报每台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设备或场所</w:t>
      </w:r>
      <w:r>
        <w:rPr>
          <w:rFonts w:hint="eastAsia" w:ascii="仿宋" w:hAnsi="仿宋" w:eastAsia="仿宋"/>
          <w:sz w:val="30"/>
          <w:szCs w:val="30"/>
        </w:rPr>
        <w:t>年度检测价格；</w:t>
      </w:r>
    </w:p>
    <w:p>
      <w:pPr>
        <w:rPr>
          <w:rFonts w:ascii="仿宋" w:hAnsi="仿宋" w:eastAsia="仿宋"/>
          <w:b w:val="0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5.2 按项目类型报</w:t>
      </w:r>
      <w:r>
        <w:rPr>
          <w:rFonts w:hint="eastAsia" w:ascii="仿宋" w:hAnsi="仿宋" w:eastAsia="仿宋"/>
          <w:b w:val="0"/>
          <w:bCs/>
          <w:sz w:val="30"/>
          <w:szCs w:val="30"/>
        </w:rPr>
        <w:t>职业病危害放射防护评价服务</w:t>
      </w:r>
      <w:r>
        <w:rPr>
          <w:rFonts w:hint="eastAsia" w:ascii="仿宋" w:hAnsi="仿宋" w:eastAsia="仿宋"/>
          <w:b w:val="0"/>
          <w:sz w:val="30"/>
          <w:szCs w:val="30"/>
        </w:rPr>
        <w:t>价格；</w:t>
      </w:r>
    </w:p>
    <w:p>
      <w:pPr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b w:val="0"/>
          <w:sz w:val="30"/>
          <w:szCs w:val="30"/>
        </w:rPr>
        <w:t>5.3</w:t>
      </w:r>
      <w:r>
        <w:rPr>
          <w:rFonts w:hint="eastAsia" w:ascii="仿宋" w:hAnsi="仿宋" w:eastAsia="仿宋"/>
          <w:sz w:val="30"/>
          <w:szCs w:val="30"/>
        </w:rPr>
        <w:t>按项目类型报</w:t>
      </w:r>
      <w:r>
        <w:rPr>
          <w:rFonts w:hint="eastAsia" w:ascii="仿宋" w:hAnsi="仿宋" w:eastAsia="仿宋"/>
          <w:b w:val="0"/>
          <w:sz w:val="30"/>
          <w:szCs w:val="30"/>
        </w:rPr>
        <w:t>核技术利用建设项目环境影响评价服务价格。</w:t>
      </w:r>
    </w:p>
    <w:p>
      <w:pPr>
        <w:rPr>
          <w:rFonts w:ascii="仿宋" w:hAnsi="仿宋" w:eastAsia="仿宋"/>
          <w:b/>
          <w:sz w:val="30"/>
          <w:szCs w:val="30"/>
        </w:rPr>
      </w:pPr>
      <w:r>
        <w:rPr>
          <w:rFonts w:ascii="仿宋" w:hAnsi="仿宋" w:eastAsia="仿宋"/>
          <w:b/>
          <w:sz w:val="30"/>
          <w:szCs w:val="30"/>
        </w:rPr>
        <w:t>6、</w:t>
      </w:r>
      <w:r>
        <w:rPr>
          <w:rFonts w:hint="eastAsia" w:ascii="仿宋" w:hAnsi="仿宋" w:eastAsia="仿宋"/>
          <w:b/>
          <w:sz w:val="30"/>
          <w:szCs w:val="30"/>
        </w:rPr>
        <w:t>项目报价表</w:t>
      </w:r>
    </w:p>
    <w:p>
      <w:pPr>
        <w:spacing w:line="360" w:lineRule="auto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6.1</w:t>
      </w:r>
      <w:r>
        <w:rPr>
          <w:rFonts w:ascii="仿宋" w:hAnsi="仿宋" w:eastAsia="仿宋"/>
          <w:b/>
          <w:sz w:val="30"/>
          <w:szCs w:val="30"/>
        </w:rPr>
        <w:t>检测项目报价表</w:t>
      </w:r>
    </w:p>
    <w:tbl>
      <w:tblPr>
        <w:tblStyle w:val="2"/>
        <w:tblW w:w="78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7"/>
        <w:gridCol w:w="3544"/>
        <w:gridCol w:w="1569"/>
        <w:gridCol w:w="15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19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 xml:space="preserve">类别  </w:t>
            </w:r>
          </w:p>
        </w:tc>
        <w:tc>
          <w:tcPr>
            <w:tcW w:w="354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设备类别</w:t>
            </w: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/辐射场所</w:t>
            </w: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项目</w:t>
            </w:r>
          </w:p>
        </w:tc>
        <w:tc>
          <w:tcPr>
            <w:tcW w:w="152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>价格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197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普放类</w:t>
            </w:r>
          </w:p>
        </w:tc>
        <w:tc>
          <w:tcPr>
            <w:tcW w:w="3544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普通放射设备（包括</w:t>
            </w:r>
            <w:r>
              <w:rPr>
                <w:rFonts w:ascii="仿宋" w:hAnsi="仿宋" w:eastAsia="仿宋"/>
                <w:sz w:val="30"/>
                <w:szCs w:val="30"/>
              </w:rPr>
              <w:t>DR、牙科机、乳腺机、车载</w:t>
            </w: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DR</w:t>
            </w:r>
            <w:r>
              <w:rPr>
                <w:rFonts w:ascii="仿宋" w:hAnsi="仿宋" w:eastAsia="仿宋"/>
                <w:sz w:val="30"/>
                <w:szCs w:val="30"/>
              </w:rPr>
              <w:t>、骨密度仪、C臂等）</w:t>
            </w: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性能</w:t>
            </w:r>
          </w:p>
        </w:tc>
        <w:tc>
          <w:tcPr>
            <w:tcW w:w="1526" w:type="dxa"/>
            <w:shd w:val="clear" w:color="auto" w:fill="auto"/>
            <w:noWrap/>
            <w:vAlign w:val="center"/>
          </w:tcPr>
          <w:p>
            <w:pPr>
              <w:keepNext/>
              <w:keepLines/>
              <w:spacing w:before="340" w:after="330" w:line="578" w:lineRule="auto"/>
              <w:jc w:val="center"/>
              <w:rPr>
                <w:rFonts w:ascii="仿宋" w:hAnsi="仿宋" w:eastAsia="仿宋" w:cs="宋体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197" w:type="dxa"/>
            <w:vMerge w:val="continue"/>
            <w:tcBorders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</w:pPr>
          </w:p>
        </w:tc>
        <w:tc>
          <w:tcPr>
            <w:tcW w:w="3544" w:type="dxa"/>
            <w:vMerge w:val="continue"/>
            <w:tcBorders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</w:rPr>
            </w:pP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防护</w:t>
            </w:r>
          </w:p>
        </w:tc>
        <w:tc>
          <w:tcPr>
            <w:tcW w:w="1526" w:type="dxa"/>
            <w:shd w:val="clear" w:color="auto" w:fill="auto"/>
            <w:noWrap/>
            <w:vAlign w:val="center"/>
          </w:tcPr>
          <w:p>
            <w:pPr>
              <w:keepNext/>
              <w:keepLines/>
              <w:spacing w:before="340" w:after="330" w:line="578" w:lineRule="auto"/>
              <w:jc w:val="center"/>
              <w:rPr>
                <w:rFonts w:ascii="仿宋" w:hAnsi="仿宋" w:eastAsia="仿宋" w:cs="宋体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197" w:type="dxa"/>
            <w:vMerge w:val="continue"/>
            <w:tcBorders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>CT</w:t>
            </w:r>
            <w:r>
              <w:rPr>
                <w:rFonts w:hint="eastAsia" w:ascii="仿宋" w:hAnsi="仿宋" w:eastAsia="仿宋"/>
                <w:sz w:val="30"/>
                <w:szCs w:val="30"/>
                <w:lang w:eastAsia="zh-CN"/>
              </w:rPr>
              <w:t>（</w:t>
            </w: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包括车载CT、头颅CT</w:t>
            </w:r>
            <w:r>
              <w:rPr>
                <w:rFonts w:hint="eastAsia" w:ascii="仿宋" w:hAnsi="仿宋" w:eastAsia="仿宋"/>
                <w:sz w:val="30"/>
                <w:szCs w:val="30"/>
                <w:lang w:eastAsia="zh-CN"/>
              </w:rPr>
              <w:t>）</w:t>
            </w: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性能</w:t>
            </w:r>
            <w:r>
              <w:rPr>
                <w:rFonts w:ascii="仿宋" w:hAnsi="仿宋" w:eastAsia="仿宋"/>
                <w:sz w:val="30"/>
                <w:szCs w:val="30"/>
              </w:rPr>
              <w:t>+防护</w:t>
            </w:r>
          </w:p>
        </w:tc>
        <w:tc>
          <w:tcPr>
            <w:tcW w:w="152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197" w:type="dxa"/>
            <w:vMerge w:val="continue"/>
            <w:tcBorders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>DSA</w:t>
            </w: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性能</w:t>
            </w:r>
            <w:r>
              <w:rPr>
                <w:rFonts w:ascii="仿宋" w:hAnsi="仿宋" w:eastAsia="仿宋"/>
                <w:sz w:val="30"/>
                <w:szCs w:val="30"/>
              </w:rPr>
              <w:t>+防护</w:t>
            </w:r>
          </w:p>
        </w:tc>
        <w:tc>
          <w:tcPr>
            <w:tcW w:w="152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1197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放疗科</w:t>
            </w:r>
          </w:p>
        </w:tc>
        <w:tc>
          <w:tcPr>
            <w:tcW w:w="354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直线加速器</w:t>
            </w: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性能</w:t>
            </w:r>
            <w:r>
              <w:rPr>
                <w:rFonts w:ascii="仿宋" w:hAnsi="仿宋" w:eastAsia="仿宋"/>
                <w:sz w:val="30"/>
                <w:szCs w:val="30"/>
              </w:rPr>
              <w:t>+防护</w:t>
            </w:r>
          </w:p>
        </w:tc>
        <w:tc>
          <w:tcPr>
            <w:tcW w:w="1526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197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模拟定位机</w:t>
            </w: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性能</w:t>
            </w:r>
            <w:r>
              <w:rPr>
                <w:rFonts w:ascii="仿宋" w:hAnsi="仿宋" w:eastAsia="仿宋"/>
                <w:sz w:val="30"/>
                <w:szCs w:val="30"/>
              </w:rPr>
              <w:t>+防护</w:t>
            </w:r>
          </w:p>
        </w:tc>
        <w:tc>
          <w:tcPr>
            <w:tcW w:w="1526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197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后装机</w:t>
            </w: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性能</w:t>
            </w:r>
            <w:r>
              <w:rPr>
                <w:rFonts w:ascii="仿宋" w:hAnsi="仿宋" w:eastAsia="仿宋"/>
                <w:sz w:val="30"/>
                <w:szCs w:val="30"/>
              </w:rPr>
              <w:t>+防护</w:t>
            </w:r>
          </w:p>
        </w:tc>
        <w:tc>
          <w:tcPr>
            <w:tcW w:w="1526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  <w:jc w:val="center"/>
        </w:trPr>
        <w:tc>
          <w:tcPr>
            <w:tcW w:w="1197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核医学</w:t>
            </w:r>
          </w:p>
        </w:tc>
        <w:tc>
          <w:tcPr>
            <w:tcW w:w="354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PET-CT</w:t>
            </w: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性能</w:t>
            </w:r>
            <w:r>
              <w:rPr>
                <w:rFonts w:ascii="仿宋" w:hAnsi="仿宋" w:eastAsia="仿宋"/>
                <w:sz w:val="30"/>
                <w:szCs w:val="30"/>
              </w:rPr>
              <w:t>+防护</w:t>
            </w:r>
          </w:p>
        </w:tc>
        <w:tc>
          <w:tcPr>
            <w:tcW w:w="1526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1197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SPETCT</w:t>
            </w: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性能</w:t>
            </w:r>
            <w:r>
              <w:rPr>
                <w:rFonts w:ascii="仿宋" w:hAnsi="仿宋" w:eastAsia="仿宋"/>
                <w:sz w:val="30"/>
                <w:szCs w:val="30"/>
              </w:rPr>
              <w:t>+防护</w:t>
            </w:r>
          </w:p>
        </w:tc>
        <w:tc>
          <w:tcPr>
            <w:tcW w:w="1526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1197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骨密度仪</w:t>
            </w: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性能</w:t>
            </w:r>
            <w:r>
              <w:rPr>
                <w:rFonts w:ascii="仿宋" w:hAnsi="仿宋" w:eastAsia="仿宋"/>
                <w:sz w:val="30"/>
                <w:szCs w:val="30"/>
              </w:rPr>
              <w:t>+防护</w:t>
            </w:r>
          </w:p>
        </w:tc>
        <w:tc>
          <w:tcPr>
            <w:tcW w:w="1526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1197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回旋加速器</w:t>
            </w: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性能</w:t>
            </w:r>
            <w:r>
              <w:rPr>
                <w:rFonts w:ascii="仿宋" w:hAnsi="仿宋" w:eastAsia="仿宋"/>
                <w:sz w:val="30"/>
                <w:szCs w:val="30"/>
              </w:rPr>
              <w:t>+防护</w:t>
            </w:r>
          </w:p>
        </w:tc>
        <w:tc>
          <w:tcPr>
            <w:tcW w:w="1526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1197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小动物PET/CT</w:t>
            </w: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性能</w:t>
            </w:r>
            <w:r>
              <w:rPr>
                <w:rFonts w:ascii="仿宋" w:hAnsi="仿宋" w:eastAsia="仿宋"/>
                <w:sz w:val="30"/>
                <w:szCs w:val="30"/>
              </w:rPr>
              <w:t>+防护</w:t>
            </w:r>
          </w:p>
        </w:tc>
        <w:tc>
          <w:tcPr>
            <w:tcW w:w="1526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1197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核素病房工作场所（内含5个病房、抢救室、分装与给药室、服药区、敷贴治疗工作场所）</w:t>
            </w:r>
          </w:p>
        </w:tc>
        <w:tc>
          <w:tcPr>
            <w:tcW w:w="156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>防护</w:t>
            </w:r>
          </w:p>
        </w:tc>
        <w:tc>
          <w:tcPr>
            <w:tcW w:w="1526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</w:tbl>
    <w:p>
      <w:pPr>
        <w:shd w:val="clear" w:color="auto" w:fill="FFFFFF"/>
        <w:snapToGrid w:val="0"/>
        <w:spacing w:line="480" w:lineRule="auto"/>
        <w:ind w:firstLine="0" w:firstLineChars="0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6.2放射卫生评价项目报价表</w:t>
      </w:r>
    </w:p>
    <w:tbl>
      <w:tblPr>
        <w:tblStyle w:val="2"/>
        <w:tblW w:w="85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7"/>
        <w:gridCol w:w="2554"/>
        <w:gridCol w:w="2376"/>
        <w:gridCol w:w="26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93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>序号</w:t>
            </w:r>
          </w:p>
        </w:tc>
        <w:tc>
          <w:tcPr>
            <w:tcW w:w="255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>设备类别</w:t>
            </w:r>
          </w:p>
        </w:tc>
        <w:tc>
          <w:tcPr>
            <w:tcW w:w="23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>项目</w:t>
            </w:r>
          </w:p>
        </w:tc>
        <w:tc>
          <w:tcPr>
            <w:tcW w:w="268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30"/>
                <w:szCs w:val="30"/>
                <w:lang w:eastAsia="zh-CN"/>
              </w:rPr>
            </w:pPr>
            <w:r>
              <w:rPr>
                <w:rFonts w:ascii="宋体" w:hAnsi="宋体"/>
                <w:sz w:val="30"/>
                <w:szCs w:val="30"/>
              </w:rPr>
              <w:t>价格</w:t>
            </w:r>
            <w:r>
              <w:rPr>
                <w:rFonts w:hint="eastAsia" w:ascii="宋体" w:hAnsi="宋体"/>
                <w:sz w:val="30"/>
                <w:szCs w:val="30"/>
                <w:lang w:eastAsia="zh-CN"/>
              </w:rPr>
              <w:t>（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含专家评审费</w:t>
            </w:r>
            <w:r>
              <w:rPr>
                <w:rFonts w:hint="eastAsia" w:ascii="宋体" w:hAnsi="宋体"/>
                <w:sz w:val="30"/>
                <w:szCs w:val="30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937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>1</w:t>
            </w:r>
          </w:p>
        </w:tc>
        <w:tc>
          <w:tcPr>
            <w:tcW w:w="2554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普通放射设备（包括</w:t>
            </w:r>
            <w:r>
              <w:rPr>
                <w:rFonts w:ascii="仿宋" w:hAnsi="仿宋" w:eastAsia="仿宋"/>
                <w:sz w:val="30"/>
                <w:szCs w:val="30"/>
              </w:rPr>
              <w:t>DR、牙科机、乳腺机、车载机、骨密度仪、C臂等）</w:t>
            </w:r>
          </w:p>
        </w:tc>
        <w:tc>
          <w:tcPr>
            <w:tcW w:w="23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预评价</w:t>
            </w:r>
          </w:p>
        </w:tc>
        <w:tc>
          <w:tcPr>
            <w:tcW w:w="2681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pacing w:before="0" w:after="0" w:line="240" w:lineRule="auto"/>
              <w:jc w:val="both"/>
              <w:rPr>
                <w:rFonts w:ascii="仿宋" w:hAnsi="仿宋" w:eastAsia="仿宋" w:cs="宋体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937" w:type="dxa"/>
            <w:vMerge w:val="continue"/>
            <w:tcBorders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/>
                <w:sz w:val="30"/>
                <w:szCs w:val="30"/>
              </w:rPr>
            </w:pPr>
          </w:p>
        </w:tc>
        <w:tc>
          <w:tcPr>
            <w:tcW w:w="2554" w:type="dxa"/>
            <w:vMerge w:val="continue"/>
            <w:tcBorders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/>
                <w:sz w:val="30"/>
                <w:szCs w:val="30"/>
              </w:rPr>
            </w:pPr>
          </w:p>
        </w:tc>
        <w:tc>
          <w:tcPr>
            <w:tcW w:w="23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控制效果评价</w:t>
            </w:r>
          </w:p>
        </w:tc>
        <w:tc>
          <w:tcPr>
            <w:tcW w:w="2681" w:type="dxa"/>
            <w:shd w:val="clear" w:color="auto" w:fill="auto"/>
            <w:noWrap/>
            <w:vAlign w:val="center"/>
          </w:tcPr>
          <w:p>
            <w:pPr>
              <w:keepNext/>
              <w:keepLines/>
              <w:spacing w:before="340" w:after="330" w:line="578" w:lineRule="auto"/>
              <w:jc w:val="center"/>
              <w:rPr>
                <w:rFonts w:ascii="仿宋" w:hAnsi="仿宋" w:eastAsia="仿宋" w:cs="宋体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937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>2</w:t>
            </w:r>
          </w:p>
        </w:tc>
        <w:tc>
          <w:tcPr>
            <w:tcW w:w="2554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>CT</w:t>
            </w:r>
          </w:p>
        </w:tc>
        <w:tc>
          <w:tcPr>
            <w:tcW w:w="23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预评价</w:t>
            </w:r>
          </w:p>
        </w:tc>
        <w:tc>
          <w:tcPr>
            <w:tcW w:w="268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937" w:type="dxa"/>
            <w:vMerge w:val="continue"/>
            <w:tcBorders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/>
                <w:sz w:val="30"/>
                <w:szCs w:val="30"/>
              </w:rPr>
            </w:pPr>
          </w:p>
        </w:tc>
        <w:tc>
          <w:tcPr>
            <w:tcW w:w="2554" w:type="dxa"/>
            <w:vMerge w:val="continue"/>
            <w:tcBorders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/>
                <w:sz w:val="30"/>
                <w:szCs w:val="30"/>
              </w:rPr>
            </w:pPr>
          </w:p>
        </w:tc>
        <w:tc>
          <w:tcPr>
            <w:tcW w:w="23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控制效果评价</w:t>
            </w:r>
          </w:p>
        </w:tc>
        <w:tc>
          <w:tcPr>
            <w:tcW w:w="268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937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>3</w:t>
            </w:r>
          </w:p>
        </w:tc>
        <w:tc>
          <w:tcPr>
            <w:tcW w:w="2554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 xml:space="preserve">DSA </w:t>
            </w:r>
          </w:p>
        </w:tc>
        <w:tc>
          <w:tcPr>
            <w:tcW w:w="23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预评价</w:t>
            </w:r>
          </w:p>
        </w:tc>
        <w:tc>
          <w:tcPr>
            <w:tcW w:w="268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937" w:type="dxa"/>
            <w:vMerge w:val="continue"/>
            <w:tcBorders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/>
                <w:sz w:val="30"/>
                <w:szCs w:val="30"/>
              </w:rPr>
            </w:pPr>
          </w:p>
        </w:tc>
        <w:tc>
          <w:tcPr>
            <w:tcW w:w="2554" w:type="dxa"/>
            <w:vMerge w:val="continue"/>
            <w:tcBorders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/>
                <w:sz w:val="30"/>
                <w:szCs w:val="30"/>
              </w:rPr>
            </w:pPr>
          </w:p>
        </w:tc>
        <w:tc>
          <w:tcPr>
            <w:tcW w:w="23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控制效果评价</w:t>
            </w:r>
          </w:p>
        </w:tc>
        <w:tc>
          <w:tcPr>
            <w:tcW w:w="268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937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4</w:t>
            </w:r>
          </w:p>
        </w:tc>
        <w:tc>
          <w:tcPr>
            <w:tcW w:w="2554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直线加速器</w:t>
            </w:r>
          </w:p>
        </w:tc>
        <w:tc>
          <w:tcPr>
            <w:tcW w:w="23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预评价</w:t>
            </w:r>
          </w:p>
        </w:tc>
        <w:tc>
          <w:tcPr>
            <w:tcW w:w="2681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9" w:hRule="atLeast"/>
          <w:jc w:val="center"/>
        </w:trPr>
        <w:tc>
          <w:tcPr>
            <w:tcW w:w="937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554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3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控制效果评价</w:t>
            </w:r>
          </w:p>
        </w:tc>
        <w:tc>
          <w:tcPr>
            <w:tcW w:w="2681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937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5</w:t>
            </w:r>
          </w:p>
        </w:tc>
        <w:tc>
          <w:tcPr>
            <w:tcW w:w="2554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>ECT</w:t>
            </w:r>
          </w:p>
        </w:tc>
        <w:tc>
          <w:tcPr>
            <w:tcW w:w="23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预评价</w:t>
            </w:r>
          </w:p>
        </w:tc>
        <w:tc>
          <w:tcPr>
            <w:tcW w:w="2681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  <w:jc w:val="center"/>
        </w:trPr>
        <w:tc>
          <w:tcPr>
            <w:tcW w:w="937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554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3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控制效果评价</w:t>
            </w:r>
          </w:p>
        </w:tc>
        <w:tc>
          <w:tcPr>
            <w:tcW w:w="2681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937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6</w:t>
            </w:r>
          </w:p>
        </w:tc>
        <w:tc>
          <w:tcPr>
            <w:tcW w:w="2554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>PET</w:t>
            </w:r>
          </w:p>
        </w:tc>
        <w:tc>
          <w:tcPr>
            <w:tcW w:w="23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预评价</w:t>
            </w:r>
          </w:p>
        </w:tc>
        <w:tc>
          <w:tcPr>
            <w:tcW w:w="2681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937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554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23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控制效果评价</w:t>
            </w:r>
          </w:p>
        </w:tc>
        <w:tc>
          <w:tcPr>
            <w:tcW w:w="2681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</w:tr>
    </w:tbl>
    <w:p>
      <w:pPr>
        <w:spacing w:line="360" w:lineRule="auto"/>
        <w:ind w:firstLine="0" w:firstLineChars="0"/>
        <w:rPr>
          <w:rFonts w:ascii="仿宋" w:hAnsi="仿宋" w:eastAsia="仿宋"/>
          <w:sz w:val="30"/>
          <w:szCs w:val="30"/>
        </w:rPr>
      </w:pPr>
    </w:p>
    <w:p>
      <w:pPr>
        <w:spacing w:line="360" w:lineRule="auto"/>
        <w:ind w:firstLine="0" w:firstLineChars="0"/>
        <w:rPr>
          <w:rFonts w:hint="eastAsia" w:ascii="仿宋" w:hAnsi="仿宋" w:eastAsia="仿宋"/>
          <w:b/>
          <w:sz w:val="30"/>
          <w:szCs w:val="30"/>
        </w:rPr>
      </w:pPr>
    </w:p>
    <w:p>
      <w:pPr>
        <w:spacing w:line="360" w:lineRule="auto"/>
        <w:ind w:firstLine="0" w:firstLineChars="0"/>
        <w:rPr>
          <w:rFonts w:hint="eastAsia" w:ascii="仿宋" w:hAnsi="仿宋" w:eastAsia="仿宋"/>
          <w:b/>
          <w:sz w:val="30"/>
          <w:szCs w:val="30"/>
        </w:rPr>
      </w:pPr>
    </w:p>
    <w:p>
      <w:pPr>
        <w:spacing w:line="360" w:lineRule="auto"/>
        <w:ind w:firstLine="0" w:firstLineChars="0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6.3环境影响评价项目报价表</w:t>
      </w:r>
    </w:p>
    <w:tbl>
      <w:tblPr>
        <w:tblStyle w:val="2"/>
        <w:tblW w:w="76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1"/>
        <w:gridCol w:w="2973"/>
        <w:gridCol w:w="1877"/>
        <w:gridCol w:w="18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97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>序号</w:t>
            </w:r>
          </w:p>
        </w:tc>
        <w:tc>
          <w:tcPr>
            <w:tcW w:w="297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>设备类别</w:t>
            </w:r>
          </w:p>
        </w:tc>
        <w:tc>
          <w:tcPr>
            <w:tcW w:w="18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>项目</w:t>
            </w:r>
          </w:p>
        </w:tc>
        <w:tc>
          <w:tcPr>
            <w:tcW w:w="18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/>
                <w:sz w:val="30"/>
                <w:szCs w:val="30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>价格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971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>1</w:t>
            </w:r>
          </w:p>
        </w:tc>
        <w:tc>
          <w:tcPr>
            <w:tcW w:w="2973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 xml:space="preserve">DSA </w:t>
            </w:r>
          </w:p>
        </w:tc>
        <w:tc>
          <w:tcPr>
            <w:tcW w:w="18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环评报告</w:t>
            </w:r>
          </w:p>
        </w:tc>
        <w:tc>
          <w:tcPr>
            <w:tcW w:w="1877" w:type="dxa"/>
            <w:shd w:val="clear" w:color="auto" w:fill="auto"/>
            <w:noWrap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hint="eastAsia" w:ascii="仿宋" w:hAnsi="仿宋" w:eastAsia="仿宋" w:cs="宋体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971" w:type="dxa"/>
            <w:vMerge w:val="continue"/>
            <w:tcBorders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/>
                <w:sz w:val="30"/>
                <w:szCs w:val="30"/>
              </w:rPr>
            </w:pPr>
          </w:p>
        </w:tc>
        <w:tc>
          <w:tcPr>
            <w:tcW w:w="2973" w:type="dxa"/>
            <w:vMerge w:val="continue"/>
            <w:tcBorders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/>
                <w:sz w:val="30"/>
                <w:szCs w:val="30"/>
              </w:rPr>
            </w:pPr>
          </w:p>
        </w:tc>
        <w:tc>
          <w:tcPr>
            <w:tcW w:w="18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竣工验收</w:t>
            </w:r>
          </w:p>
        </w:tc>
        <w:tc>
          <w:tcPr>
            <w:tcW w:w="1877" w:type="dxa"/>
            <w:shd w:val="clear" w:color="auto" w:fill="auto"/>
            <w:noWrap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hint="eastAsia" w:ascii="仿宋" w:hAnsi="仿宋" w:eastAsia="仿宋" w:cs="宋体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971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973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直线加速器</w:t>
            </w:r>
          </w:p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8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环评报告</w:t>
            </w:r>
          </w:p>
        </w:tc>
        <w:tc>
          <w:tcPr>
            <w:tcW w:w="1877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 w:cs="宋体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971" w:type="dxa"/>
            <w:vMerge w:val="continue"/>
            <w:shd w:val="clear" w:color="auto" w:fill="auto"/>
            <w:noWrap/>
            <w:vAlign w:val="center"/>
          </w:tcPr>
          <w:p>
            <w:pPr>
              <w:keepNext/>
              <w:keepLines/>
              <w:spacing w:before="340" w:after="330" w:line="578" w:lineRule="auto"/>
              <w:jc w:val="center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  <w:tc>
          <w:tcPr>
            <w:tcW w:w="2973" w:type="dxa"/>
            <w:vMerge w:val="continue"/>
            <w:shd w:val="clear" w:color="auto" w:fill="auto"/>
            <w:noWrap/>
            <w:vAlign w:val="center"/>
          </w:tcPr>
          <w:p>
            <w:pPr>
              <w:keepNext/>
              <w:keepLines/>
              <w:spacing w:before="340" w:after="330" w:line="578" w:lineRule="auto"/>
              <w:jc w:val="center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  <w:tc>
          <w:tcPr>
            <w:tcW w:w="18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竣工验收</w:t>
            </w:r>
          </w:p>
        </w:tc>
        <w:tc>
          <w:tcPr>
            <w:tcW w:w="1877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 w:cs="宋体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971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3</w:t>
            </w:r>
          </w:p>
        </w:tc>
        <w:tc>
          <w:tcPr>
            <w:tcW w:w="2973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>ECT</w:t>
            </w:r>
          </w:p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8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环评报告</w:t>
            </w:r>
          </w:p>
        </w:tc>
        <w:tc>
          <w:tcPr>
            <w:tcW w:w="1877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 w:cs="宋体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971" w:type="dxa"/>
            <w:vMerge w:val="continue"/>
            <w:shd w:val="clear" w:color="auto" w:fill="auto"/>
            <w:noWrap/>
            <w:vAlign w:val="center"/>
          </w:tcPr>
          <w:p>
            <w:pPr>
              <w:keepNext/>
              <w:keepLines/>
              <w:spacing w:before="340" w:after="330" w:line="578" w:lineRule="auto"/>
              <w:jc w:val="center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  <w:tc>
          <w:tcPr>
            <w:tcW w:w="2973" w:type="dxa"/>
            <w:vMerge w:val="continue"/>
            <w:shd w:val="clear" w:color="auto" w:fill="auto"/>
            <w:noWrap/>
            <w:vAlign w:val="center"/>
          </w:tcPr>
          <w:p>
            <w:pPr>
              <w:keepNext/>
              <w:keepLines/>
              <w:spacing w:before="340" w:after="330" w:line="578" w:lineRule="auto"/>
              <w:jc w:val="center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  <w:tc>
          <w:tcPr>
            <w:tcW w:w="18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竣工验收</w:t>
            </w:r>
          </w:p>
        </w:tc>
        <w:tc>
          <w:tcPr>
            <w:tcW w:w="1877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 w:cs="宋体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971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>4</w:t>
            </w:r>
          </w:p>
        </w:tc>
        <w:tc>
          <w:tcPr>
            <w:tcW w:w="2973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ascii="仿宋" w:hAnsi="仿宋" w:eastAsia="仿宋"/>
                <w:sz w:val="30"/>
                <w:szCs w:val="30"/>
              </w:rPr>
              <w:t>PET</w:t>
            </w:r>
          </w:p>
          <w:p>
            <w:pPr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8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环评报告</w:t>
            </w:r>
          </w:p>
        </w:tc>
        <w:tc>
          <w:tcPr>
            <w:tcW w:w="1877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 w:cs="宋体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971" w:type="dxa"/>
            <w:vMerge w:val="continue"/>
            <w:shd w:val="clear" w:color="auto" w:fill="auto"/>
            <w:noWrap/>
            <w:vAlign w:val="center"/>
          </w:tcPr>
          <w:p>
            <w:pPr>
              <w:keepNext/>
              <w:keepLines/>
              <w:spacing w:before="340" w:after="330" w:line="578" w:lineRule="auto"/>
              <w:jc w:val="center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  <w:tc>
          <w:tcPr>
            <w:tcW w:w="2973" w:type="dxa"/>
            <w:vMerge w:val="continue"/>
            <w:shd w:val="clear" w:color="auto" w:fill="auto"/>
            <w:noWrap/>
            <w:vAlign w:val="center"/>
          </w:tcPr>
          <w:p>
            <w:pPr>
              <w:keepNext/>
              <w:keepLines/>
              <w:spacing w:before="340" w:after="330" w:line="578" w:lineRule="auto"/>
              <w:jc w:val="center"/>
              <w:rPr>
                <w:rFonts w:ascii="仿宋" w:hAnsi="仿宋" w:eastAsia="仿宋"/>
                <w:b w:val="0"/>
                <w:bCs w:val="0"/>
                <w:sz w:val="30"/>
                <w:szCs w:val="30"/>
              </w:rPr>
            </w:pPr>
          </w:p>
        </w:tc>
        <w:tc>
          <w:tcPr>
            <w:tcW w:w="18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竣工验收</w:t>
            </w:r>
          </w:p>
        </w:tc>
        <w:tc>
          <w:tcPr>
            <w:tcW w:w="1877" w:type="dxa"/>
            <w:shd w:val="clear" w:color="auto" w:fill="auto"/>
            <w:vAlign w:val="center"/>
          </w:tcPr>
          <w:p>
            <w:pPr>
              <w:keepNext/>
              <w:keepLines/>
              <w:spacing w:before="340" w:after="330" w:line="578" w:lineRule="auto"/>
              <w:rPr>
                <w:rFonts w:ascii="仿宋" w:hAnsi="仿宋" w:eastAsia="仿宋" w:cs="宋体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3C00008"/>
    <w:multiLevelType w:val="multilevel"/>
    <w:tmpl w:val="33C00008"/>
    <w:lvl w:ilvl="0" w:tentative="0">
      <w:start w:val="1"/>
      <w:numFmt w:val="chineseCountingThousand"/>
      <w:lvlText w:val="%1、"/>
      <w:lvlJc w:val="left"/>
      <w:pPr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3A595D"/>
    <w:rsid w:val="0CCA7853"/>
    <w:rsid w:val="20815205"/>
    <w:rsid w:val="2A3E2498"/>
    <w:rsid w:val="2F675420"/>
    <w:rsid w:val="3D054B7E"/>
    <w:rsid w:val="6AD26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宋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1052</Words>
  <Characters>1117</Characters>
  <Lines>0</Lines>
  <Paragraphs>0</Paragraphs>
  <TotalTime>2</TotalTime>
  <ScaleCrop>false</ScaleCrop>
  <LinksUpToDate>false</LinksUpToDate>
  <CharactersWithSpaces>1123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2025-04-09T03:07:00Z</dcterms:created>
  <dc:creator>s221</dc:creator>
  <cp:lastModifiedBy>李政</cp:lastModifiedBy>
  <cp:lastPrinted>2025-05-13T00:18:00Z</cp:lastPrinted>
  <dcterms:modified xsi:type="dcterms:W3CDTF">2025-05-13T01:20:15Z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KSOTemplateDocerSaveRecord">
    <vt:lpwstr>eyJoZGlkIjoiM2UzYzA0OGQxYTRjNmFmMDdiYWI0NjJmZjBlOWYxZTIiLCJ1c2VySWQiOiIxNjQ2MzUwNTUzIn0=</vt:lpwstr>
  </property>
  <property fmtid="{D5CDD505-2E9C-101B-9397-08002B2CF9AE}" pid="4" name="ICV">
    <vt:lpwstr>5BDAACE426C142F28B1A126A865F8EF6_12</vt:lpwstr>
  </property>
</Properties>
</file>